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71CE5" w14:textId="71A87A95" w:rsidR="006F0A26" w:rsidRPr="006F0A26" w:rsidRDefault="006F0A26" w:rsidP="006F0A26">
      <w:pPr>
        <w:pStyle w:val="a7"/>
        <w:rPr>
          <w:rFonts w:ascii="Times New Roman" w:hAnsi="Times New Roman"/>
          <w:szCs w:val="21"/>
          <w:lang w:val="en-US"/>
        </w:rPr>
      </w:pPr>
      <w:bookmarkStart w:id="0" w:name="_Ref399006623"/>
      <w:bookmarkStart w:id="1" w:name="_Toc92513360"/>
      <w:r w:rsidRPr="006F0A26">
        <w:rPr>
          <w:rFonts w:ascii="Times New Roman" w:hAnsi="Times New Roman"/>
          <w:szCs w:val="21"/>
          <w:lang w:val="en-US"/>
        </w:rPr>
        <w:t>3GPP TSG-RAN WG4 Meeting # 103-e</w:t>
      </w:r>
      <w:r w:rsidRPr="006F0A26">
        <w:rPr>
          <w:rFonts w:ascii="Times New Roman" w:hAnsi="Times New Roman"/>
          <w:szCs w:val="21"/>
          <w:lang w:val="en-US"/>
        </w:rPr>
        <w:tab/>
      </w:r>
      <w:r w:rsidRPr="006F0A26">
        <w:rPr>
          <w:rFonts w:ascii="Times New Roman" w:hAnsi="Times New Roman"/>
          <w:szCs w:val="21"/>
          <w:lang w:val="en-US"/>
        </w:rPr>
        <w:tab/>
      </w:r>
      <w:r w:rsidRPr="006F0A26">
        <w:rPr>
          <w:rFonts w:ascii="Times New Roman" w:hAnsi="Times New Roman"/>
          <w:szCs w:val="21"/>
          <w:lang w:val="en-US"/>
        </w:rPr>
        <w:tab/>
      </w:r>
      <w:r>
        <w:rPr>
          <w:rFonts w:ascii="Times New Roman" w:hAnsi="Times New Roman"/>
          <w:szCs w:val="21"/>
          <w:lang w:val="en-US"/>
        </w:rPr>
        <w:tab/>
      </w:r>
      <w:r>
        <w:rPr>
          <w:rFonts w:ascii="Times New Roman" w:hAnsi="Times New Roman"/>
          <w:szCs w:val="21"/>
          <w:lang w:val="en-US"/>
        </w:rPr>
        <w:tab/>
      </w:r>
      <w:r>
        <w:rPr>
          <w:rFonts w:ascii="Times New Roman" w:hAnsi="Times New Roman"/>
          <w:szCs w:val="21"/>
          <w:lang w:val="en-US"/>
        </w:rPr>
        <w:tab/>
      </w:r>
      <w:r>
        <w:rPr>
          <w:rFonts w:ascii="Times New Roman" w:hAnsi="Times New Roman"/>
          <w:szCs w:val="21"/>
          <w:lang w:val="en-US"/>
        </w:rPr>
        <w:tab/>
      </w:r>
      <w:r>
        <w:rPr>
          <w:rFonts w:ascii="Times New Roman" w:hAnsi="Times New Roman"/>
          <w:szCs w:val="21"/>
          <w:lang w:val="en-US"/>
        </w:rPr>
        <w:tab/>
      </w:r>
      <w:r>
        <w:rPr>
          <w:rFonts w:ascii="Times New Roman" w:hAnsi="Times New Roman"/>
          <w:szCs w:val="21"/>
          <w:lang w:val="en-US"/>
        </w:rPr>
        <w:tab/>
      </w:r>
      <w:r>
        <w:rPr>
          <w:rFonts w:ascii="Times New Roman" w:hAnsi="Times New Roman"/>
          <w:szCs w:val="21"/>
          <w:lang w:val="en-US"/>
        </w:rPr>
        <w:tab/>
      </w:r>
      <w:r>
        <w:rPr>
          <w:rFonts w:ascii="Times New Roman" w:hAnsi="Times New Roman"/>
          <w:szCs w:val="21"/>
          <w:lang w:val="en-US"/>
        </w:rPr>
        <w:tab/>
      </w:r>
      <w:r>
        <w:rPr>
          <w:rFonts w:ascii="Times New Roman" w:hAnsi="Times New Roman"/>
          <w:szCs w:val="21"/>
          <w:lang w:val="en-US"/>
        </w:rPr>
        <w:tab/>
      </w:r>
      <w:r w:rsidR="00CA21FB" w:rsidRPr="00CA21FB">
        <w:rPr>
          <w:rFonts w:ascii="Times New Roman" w:hAnsi="Times New Roman"/>
          <w:szCs w:val="21"/>
          <w:lang w:val="en-US"/>
        </w:rPr>
        <w:t>R4-2208368</w:t>
      </w:r>
    </w:p>
    <w:p w14:paraId="2474F816" w14:textId="24AEABEB" w:rsidR="00A455C0" w:rsidRDefault="006F0A26" w:rsidP="006F0A26">
      <w:pPr>
        <w:pStyle w:val="a7"/>
        <w:rPr>
          <w:rFonts w:ascii="Times New Roman" w:hAnsi="Times New Roman"/>
          <w:szCs w:val="21"/>
          <w:lang w:val="en-US"/>
        </w:rPr>
      </w:pPr>
      <w:r w:rsidRPr="006F0A26">
        <w:rPr>
          <w:rFonts w:ascii="Times New Roman" w:hAnsi="Times New Roman"/>
          <w:szCs w:val="21"/>
          <w:lang w:val="en-US"/>
        </w:rPr>
        <w:t>Electronic Meeting, May 09 – May 20, 2022</w:t>
      </w:r>
    </w:p>
    <w:p w14:paraId="5C061143" w14:textId="77777777" w:rsidR="006F0A26" w:rsidRPr="00E60223" w:rsidRDefault="006F0A26" w:rsidP="006F0A26">
      <w:pPr>
        <w:pStyle w:val="a7"/>
        <w:rPr>
          <w:rFonts w:ascii="Times New Roman" w:eastAsia="宋体" w:hAnsi="Times New Roman"/>
          <w:sz w:val="21"/>
          <w:szCs w:val="21"/>
          <w:lang w:val="en-US" w:eastAsia="zh-CN"/>
        </w:rPr>
      </w:pPr>
    </w:p>
    <w:p w14:paraId="365E20E9" w14:textId="40994FC9" w:rsidR="00A455C0" w:rsidRPr="00E60223" w:rsidRDefault="00A455C0" w:rsidP="00A455C0">
      <w:pPr>
        <w:tabs>
          <w:tab w:val="left" w:pos="1985"/>
        </w:tabs>
        <w:rPr>
          <w:rFonts w:ascii="Times New Roman" w:hAnsi="Times New Roman" w:cs="Times New Roman"/>
          <w:b/>
          <w:szCs w:val="21"/>
        </w:rPr>
      </w:pPr>
      <w:r w:rsidRPr="00E60223">
        <w:rPr>
          <w:rFonts w:ascii="Times New Roman" w:hAnsi="Times New Roman" w:cs="Times New Roman"/>
          <w:b/>
          <w:szCs w:val="21"/>
        </w:rPr>
        <w:t xml:space="preserve">Source: </w:t>
      </w:r>
      <w:r w:rsidRPr="00E60223">
        <w:rPr>
          <w:rFonts w:ascii="Times New Roman" w:hAnsi="Times New Roman" w:cs="Times New Roman"/>
          <w:b/>
          <w:szCs w:val="21"/>
        </w:rPr>
        <w:tab/>
      </w:r>
      <w:r w:rsidR="00204218" w:rsidRPr="00E60223">
        <w:rPr>
          <w:rFonts w:ascii="Times New Roman" w:hAnsi="Times New Roman" w:cs="Times New Roman"/>
          <w:szCs w:val="21"/>
        </w:rPr>
        <w:t>OPPO</w:t>
      </w:r>
    </w:p>
    <w:p w14:paraId="542157F8" w14:textId="5A59FCE4" w:rsidR="00A455C0" w:rsidRPr="00E60223" w:rsidRDefault="00A455C0" w:rsidP="00A455C0">
      <w:pPr>
        <w:ind w:left="1985" w:hanging="1985"/>
        <w:rPr>
          <w:rFonts w:ascii="Times New Roman" w:hAnsi="Times New Roman" w:cs="Times New Roman"/>
          <w:szCs w:val="21"/>
        </w:rPr>
      </w:pPr>
      <w:r w:rsidRPr="00E60223">
        <w:rPr>
          <w:rFonts w:ascii="Times New Roman" w:hAnsi="Times New Roman" w:cs="Times New Roman"/>
          <w:b/>
          <w:szCs w:val="21"/>
        </w:rPr>
        <w:t>Title:</w:t>
      </w:r>
      <w:r w:rsidRPr="00E60223">
        <w:rPr>
          <w:rFonts w:ascii="Times New Roman" w:hAnsi="Times New Roman" w:cs="Times New Roman"/>
          <w:szCs w:val="21"/>
        </w:rPr>
        <w:t xml:space="preserve"> </w:t>
      </w:r>
      <w:r w:rsidRPr="00E60223">
        <w:rPr>
          <w:rFonts w:ascii="Times New Roman" w:hAnsi="Times New Roman" w:cs="Times New Roman"/>
          <w:szCs w:val="21"/>
        </w:rPr>
        <w:tab/>
        <w:t>Discussion on</w:t>
      </w:r>
      <w:r w:rsidR="00492C6A" w:rsidRPr="00E60223">
        <w:rPr>
          <w:rFonts w:ascii="Times New Roman" w:hAnsi="Times New Roman" w:cs="Times New Roman"/>
          <w:szCs w:val="21"/>
        </w:rPr>
        <w:t xml:space="preserve"> </w:t>
      </w:r>
      <w:r w:rsidR="00A31B67" w:rsidRPr="00E60223">
        <w:rPr>
          <w:rFonts w:ascii="Times New Roman" w:hAnsi="Times New Roman" w:cs="Times New Roman"/>
          <w:szCs w:val="21"/>
        </w:rPr>
        <w:t>signaling characteristics</w:t>
      </w:r>
      <w:r w:rsidR="008408CE" w:rsidRPr="00E60223">
        <w:rPr>
          <w:rFonts w:ascii="Times New Roman" w:hAnsi="Times New Roman" w:cs="Times New Roman"/>
          <w:szCs w:val="21"/>
        </w:rPr>
        <w:t xml:space="preserve"> requirements </w:t>
      </w:r>
      <w:r w:rsidR="00A31B67" w:rsidRPr="00E60223">
        <w:rPr>
          <w:rFonts w:ascii="Times New Roman" w:hAnsi="Times New Roman" w:cs="Times New Roman"/>
          <w:szCs w:val="21"/>
        </w:rPr>
        <w:t>for</w:t>
      </w:r>
      <w:r w:rsidR="008408CE" w:rsidRPr="00E60223">
        <w:rPr>
          <w:rFonts w:ascii="Times New Roman" w:hAnsi="Times New Roman" w:cs="Times New Roman"/>
          <w:szCs w:val="21"/>
        </w:rPr>
        <w:t xml:space="preserve"> </w:t>
      </w:r>
      <w:proofErr w:type="spellStart"/>
      <w:r w:rsidR="008408CE" w:rsidRPr="00E60223">
        <w:rPr>
          <w:rFonts w:ascii="Times New Roman" w:hAnsi="Times New Roman" w:cs="Times New Roman"/>
          <w:szCs w:val="21"/>
        </w:rPr>
        <w:t>RedCap</w:t>
      </w:r>
      <w:proofErr w:type="spellEnd"/>
      <w:r w:rsidR="008408CE" w:rsidRPr="00E60223">
        <w:rPr>
          <w:rFonts w:ascii="Times New Roman" w:hAnsi="Times New Roman" w:cs="Times New Roman"/>
          <w:szCs w:val="21"/>
        </w:rPr>
        <w:t xml:space="preserve"> UE</w:t>
      </w:r>
    </w:p>
    <w:p w14:paraId="1E38B052" w14:textId="560398FE" w:rsidR="00A455C0" w:rsidRPr="00E60223" w:rsidRDefault="00A455C0" w:rsidP="00A455C0">
      <w:pPr>
        <w:ind w:left="1985" w:hanging="1985"/>
        <w:rPr>
          <w:rFonts w:ascii="Times New Roman" w:hAnsi="Times New Roman" w:cs="Times New Roman"/>
          <w:szCs w:val="21"/>
        </w:rPr>
      </w:pPr>
      <w:r w:rsidRPr="00E60223">
        <w:rPr>
          <w:rFonts w:ascii="Times New Roman" w:hAnsi="Times New Roman" w:cs="Times New Roman"/>
          <w:b/>
          <w:szCs w:val="21"/>
        </w:rPr>
        <w:t>Agenda Item:</w:t>
      </w:r>
      <w:r w:rsidRPr="00E60223">
        <w:rPr>
          <w:rFonts w:ascii="Times New Roman" w:hAnsi="Times New Roman" w:cs="Times New Roman"/>
          <w:szCs w:val="21"/>
        </w:rPr>
        <w:tab/>
      </w:r>
      <w:r w:rsidR="00441B48" w:rsidRPr="00441B48">
        <w:rPr>
          <w:rFonts w:ascii="Times New Roman" w:hAnsi="Times New Roman" w:cs="Times New Roman"/>
          <w:szCs w:val="21"/>
        </w:rPr>
        <w:t>9.19.3.1.4</w:t>
      </w:r>
    </w:p>
    <w:p w14:paraId="7FD0EA7D" w14:textId="77777777" w:rsidR="00A455C0" w:rsidRPr="00E60223" w:rsidRDefault="00A455C0" w:rsidP="00A455C0">
      <w:pPr>
        <w:tabs>
          <w:tab w:val="left" w:pos="1990"/>
        </w:tabs>
        <w:rPr>
          <w:rFonts w:ascii="Times New Roman" w:hAnsi="Times New Roman" w:cs="Times New Roman"/>
          <w:szCs w:val="21"/>
        </w:rPr>
      </w:pPr>
      <w:r w:rsidRPr="00E60223">
        <w:rPr>
          <w:rFonts w:ascii="Times New Roman" w:hAnsi="Times New Roman" w:cs="Times New Roman"/>
          <w:b/>
          <w:szCs w:val="21"/>
        </w:rPr>
        <w:t>Document for:</w:t>
      </w:r>
      <w:r w:rsidRPr="00E60223">
        <w:rPr>
          <w:rFonts w:ascii="Times New Roman" w:hAnsi="Times New Roman" w:cs="Times New Roman"/>
          <w:szCs w:val="21"/>
        </w:rPr>
        <w:tab/>
        <w:t>Discussion</w:t>
      </w:r>
    </w:p>
    <w:bookmarkEnd w:id="0"/>
    <w:bookmarkEnd w:id="1"/>
    <w:p w14:paraId="0CC0C02A" w14:textId="77777777" w:rsidR="00A455C0" w:rsidRPr="00E60223" w:rsidRDefault="00A455C0" w:rsidP="00A455C0">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E60223">
        <w:rPr>
          <w:rFonts w:ascii="Times New Roman" w:eastAsia="宋体" w:hAnsi="Times New Roman" w:cs="Times New Roman"/>
          <w:kern w:val="0"/>
          <w:sz w:val="36"/>
          <w:szCs w:val="20"/>
          <w:lang w:val="en-GB"/>
        </w:rPr>
        <w:t>1 Introduction</w:t>
      </w:r>
    </w:p>
    <w:p w14:paraId="7AE748FB" w14:textId="3A500812" w:rsidR="00411FE1" w:rsidRPr="00E60223" w:rsidRDefault="00904BBA" w:rsidP="00204218">
      <w:pPr>
        <w:overflowPunct w:val="0"/>
        <w:autoSpaceDE w:val="0"/>
        <w:autoSpaceDN w:val="0"/>
        <w:adjustRightInd w:val="0"/>
        <w:spacing w:after="180"/>
        <w:jc w:val="both"/>
        <w:textAlignment w:val="baseline"/>
        <w:rPr>
          <w:rFonts w:ascii="Times New Roman" w:eastAsia="宋体" w:hAnsi="Times New Roman" w:cs="Times New Roman"/>
          <w:kern w:val="0"/>
          <w:szCs w:val="21"/>
          <w:lang w:val="en-GB"/>
        </w:rPr>
      </w:pPr>
      <w:r w:rsidRPr="00E60223">
        <w:rPr>
          <w:rFonts w:ascii="Times New Roman" w:eastAsia="宋体" w:hAnsi="Times New Roman" w:cs="Times New Roman"/>
          <w:kern w:val="0"/>
          <w:szCs w:val="21"/>
          <w:lang w:val="en-GB"/>
        </w:rPr>
        <w:t>In las</w:t>
      </w:r>
      <w:r w:rsidR="006B47BF" w:rsidRPr="00E60223">
        <w:rPr>
          <w:rFonts w:ascii="Times New Roman" w:eastAsia="宋体" w:hAnsi="Times New Roman" w:cs="Times New Roman"/>
          <w:kern w:val="0"/>
          <w:szCs w:val="21"/>
          <w:lang w:val="en-GB"/>
        </w:rPr>
        <w:t>t RAN4</w:t>
      </w:r>
      <w:r w:rsidR="00204218" w:rsidRPr="00E60223">
        <w:rPr>
          <w:rFonts w:ascii="Times New Roman" w:eastAsia="宋体" w:hAnsi="Times New Roman" w:cs="Times New Roman"/>
          <w:kern w:val="0"/>
          <w:szCs w:val="21"/>
          <w:lang w:val="en-GB"/>
        </w:rPr>
        <w:t xml:space="preserve"> </w:t>
      </w:r>
      <w:r w:rsidR="0022791A" w:rsidRPr="00E60223">
        <w:rPr>
          <w:rFonts w:ascii="Times New Roman" w:eastAsia="宋体" w:hAnsi="Times New Roman" w:cs="Times New Roman"/>
          <w:kern w:val="0"/>
          <w:szCs w:val="21"/>
          <w:lang w:val="en-GB"/>
        </w:rPr>
        <w:t>meeting,</w:t>
      </w:r>
      <w:r w:rsidRPr="00E60223">
        <w:rPr>
          <w:rFonts w:ascii="Times New Roman" w:eastAsia="宋体" w:hAnsi="Times New Roman" w:cs="Times New Roman"/>
          <w:kern w:val="0"/>
          <w:szCs w:val="21"/>
          <w:lang w:val="en-GB"/>
        </w:rPr>
        <w:t xml:space="preserve"> a</w:t>
      </w:r>
      <w:r w:rsidR="00F500C5" w:rsidRPr="00E60223">
        <w:rPr>
          <w:rFonts w:ascii="Times New Roman" w:eastAsia="宋体" w:hAnsi="Times New Roman" w:cs="Times New Roman"/>
          <w:kern w:val="0"/>
          <w:szCs w:val="21"/>
          <w:lang w:val="en-GB"/>
        </w:rPr>
        <w:t xml:space="preserve"> way forward</w:t>
      </w:r>
      <w:r w:rsidR="00204218" w:rsidRPr="00E60223">
        <w:rPr>
          <w:rFonts w:ascii="Times New Roman" w:eastAsia="宋体" w:hAnsi="Times New Roman" w:cs="Times New Roman"/>
          <w:kern w:val="0"/>
          <w:szCs w:val="21"/>
          <w:lang w:val="en-GB"/>
        </w:rPr>
        <w:t xml:space="preserve"> on RRM requirements for </w:t>
      </w:r>
      <w:proofErr w:type="spellStart"/>
      <w:r w:rsidR="00204218" w:rsidRPr="00E60223">
        <w:rPr>
          <w:rFonts w:ascii="Times New Roman" w:eastAsia="宋体" w:hAnsi="Times New Roman" w:cs="Times New Roman"/>
          <w:kern w:val="0"/>
          <w:szCs w:val="21"/>
          <w:lang w:val="en-GB"/>
        </w:rPr>
        <w:t>RedCap</w:t>
      </w:r>
      <w:proofErr w:type="spellEnd"/>
      <w:r w:rsidR="00204218" w:rsidRPr="00E60223">
        <w:rPr>
          <w:rFonts w:ascii="Times New Roman" w:eastAsia="宋体" w:hAnsi="Times New Roman" w:cs="Times New Roman"/>
          <w:kern w:val="0"/>
          <w:szCs w:val="21"/>
          <w:lang w:val="en-GB"/>
        </w:rPr>
        <w:t xml:space="preserve"> UE</w:t>
      </w:r>
      <w:r w:rsidR="00F500C5" w:rsidRPr="00E60223">
        <w:rPr>
          <w:rFonts w:ascii="Times New Roman" w:eastAsia="宋体" w:hAnsi="Times New Roman" w:cs="Times New Roman"/>
          <w:kern w:val="0"/>
          <w:szCs w:val="21"/>
          <w:lang w:val="en-GB"/>
        </w:rPr>
        <w:t xml:space="preserve"> was agreed</w:t>
      </w:r>
      <w:r w:rsidRPr="00E60223">
        <w:rPr>
          <w:rFonts w:ascii="Times New Roman" w:eastAsia="宋体" w:hAnsi="Times New Roman" w:cs="Times New Roman"/>
          <w:kern w:val="0"/>
          <w:szCs w:val="21"/>
          <w:lang w:val="en-GB"/>
        </w:rPr>
        <w:t xml:space="preserve"> </w:t>
      </w:r>
      <w:r w:rsidR="00411FE1" w:rsidRPr="00E60223">
        <w:rPr>
          <w:rFonts w:ascii="Times New Roman" w:eastAsia="宋体" w:hAnsi="Times New Roman" w:cs="Times New Roman"/>
          <w:kern w:val="0"/>
          <w:szCs w:val="21"/>
          <w:lang w:val="en-GB"/>
        </w:rPr>
        <w:t xml:space="preserve">in </w:t>
      </w:r>
      <w:r w:rsidRPr="00E60223">
        <w:rPr>
          <w:rFonts w:ascii="Times New Roman" w:eastAsia="宋体" w:hAnsi="Times New Roman" w:cs="Times New Roman"/>
          <w:kern w:val="0"/>
          <w:szCs w:val="21"/>
          <w:lang w:val="en-GB"/>
        </w:rPr>
        <w:t>[1]</w:t>
      </w:r>
      <w:r w:rsidR="00F500C5" w:rsidRPr="00E60223">
        <w:rPr>
          <w:rFonts w:ascii="Times New Roman" w:eastAsia="宋体" w:hAnsi="Times New Roman" w:cs="Times New Roman"/>
          <w:kern w:val="0"/>
          <w:szCs w:val="21"/>
          <w:lang w:val="en-GB"/>
        </w:rPr>
        <w:t xml:space="preserve">. </w:t>
      </w:r>
      <w:r w:rsidR="00204218" w:rsidRPr="00E60223">
        <w:rPr>
          <w:rFonts w:ascii="Times New Roman" w:eastAsia="宋体" w:hAnsi="Times New Roman" w:cs="Times New Roman"/>
          <w:kern w:val="0"/>
          <w:szCs w:val="21"/>
          <w:lang w:val="en-GB"/>
        </w:rPr>
        <w:t xml:space="preserve">In this contribution, </w:t>
      </w:r>
      <w:r w:rsidR="00411FE1" w:rsidRPr="00E60223">
        <w:rPr>
          <w:rFonts w:ascii="Times New Roman" w:eastAsia="宋体" w:hAnsi="Times New Roman" w:cs="Times New Roman"/>
          <w:kern w:val="0"/>
          <w:szCs w:val="21"/>
          <w:lang w:val="en-GB"/>
        </w:rPr>
        <w:t xml:space="preserve">we provide our </w:t>
      </w:r>
      <w:r w:rsidR="009F7B8E" w:rsidRPr="00E60223">
        <w:rPr>
          <w:rFonts w:ascii="Times New Roman" w:eastAsia="宋体" w:hAnsi="Times New Roman" w:cs="Times New Roman"/>
          <w:kern w:val="0"/>
          <w:szCs w:val="21"/>
          <w:lang w:val="en-GB"/>
        </w:rPr>
        <w:t xml:space="preserve">further </w:t>
      </w:r>
      <w:r w:rsidR="00411FE1" w:rsidRPr="00E60223">
        <w:rPr>
          <w:rFonts w:ascii="Times New Roman" w:eastAsia="宋体" w:hAnsi="Times New Roman" w:cs="Times New Roman"/>
          <w:kern w:val="0"/>
          <w:szCs w:val="21"/>
          <w:lang w:val="en-GB"/>
        </w:rPr>
        <w:t>consideration on the</w:t>
      </w:r>
      <w:r w:rsidR="00204218" w:rsidRPr="00E60223">
        <w:rPr>
          <w:rFonts w:ascii="Times New Roman" w:eastAsia="宋体" w:hAnsi="Times New Roman" w:cs="Times New Roman"/>
          <w:kern w:val="0"/>
          <w:szCs w:val="21"/>
          <w:lang w:val="en-GB"/>
        </w:rPr>
        <w:t xml:space="preserve"> remaining issues of</w:t>
      </w:r>
      <w:r w:rsidR="00411FE1" w:rsidRPr="00E60223">
        <w:rPr>
          <w:rFonts w:ascii="Times New Roman" w:eastAsia="宋体" w:hAnsi="Times New Roman" w:cs="Times New Roman"/>
          <w:kern w:val="0"/>
          <w:szCs w:val="21"/>
          <w:lang w:val="en-GB"/>
        </w:rPr>
        <w:t xml:space="preserve"> </w:t>
      </w:r>
      <w:r w:rsidR="009F7B8E" w:rsidRPr="00E60223">
        <w:rPr>
          <w:rFonts w:ascii="Times New Roman" w:eastAsia="宋体" w:hAnsi="Times New Roman" w:cs="Times New Roman"/>
          <w:kern w:val="0"/>
          <w:szCs w:val="21"/>
          <w:lang w:val="en-GB"/>
        </w:rPr>
        <w:t>RRM</w:t>
      </w:r>
      <w:r w:rsidR="006D2BD3" w:rsidRPr="00E60223">
        <w:rPr>
          <w:rFonts w:ascii="Times New Roman" w:eastAsia="宋体" w:hAnsi="Times New Roman" w:cs="Times New Roman"/>
          <w:kern w:val="0"/>
          <w:szCs w:val="21"/>
          <w:lang w:val="en-GB"/>
        </w:rPr>
        <w:t xml:space="preserve"> requirements for </w:t>
      </w:r>
      <w:proofErr w:type="spellStart"/>
      <w:r w:rsidR="006D2BD3" w:rsidRPr="00E60223">
        <w:rPr>
          <w:rFonts w:ascii="Times New Roman" w:eastAsia="宋体" w:hAnsi="Times New Roman" w:cs="Times New Roman"/>
          <w:kern w:val="0"/>
          <w:szCs w:val="21"/>
          <w:lang w:val="en-GB"/>
        </w:rPr>
        <w:t>RedCap</w:t>
      </w:r>
      <w:proofErr w:type="spellEnd"/>
      <w:r w:rsidR="006D2BD3" w:rsidRPr="00E60223">
        <w:rPr>
          <w:rFonts w:ascii="Times New Roman" w:eastAsia="宋体" w:hAnsi="Times New Roman" w:cs="Times New Roman"/>
          <w:kern w:val="0"/>
          <w:szCs w:val="21"/>
          <w:lang w:val="en-GB"/>
        </w:rPr>
        <w:t xml:space="preserve"> UE</w:t>
      </w:r>
      <w:r w:rsidR="00101C04" w:rsidRPr="00E60223">
        <w:rPr>
          <w:rFonts w:ascii="Times New Roman" w:eastAsia="宋体" w:hAnsi="Times New Roman" w:cs="Times New Roman"/>
          <w:kern w:val="0"/>
          <w:szCs w:val="21"/>
          <w:lang w:val="en-GB"/>
        </w:rPr>
        <w:t>.</w:t>
      </w:r>
    </w:p>
    <w:p w14:paraId="2CC1FF06" w14:textId="77777777" w:rsidR="00556779" w:rsidRPr="00E60223" w:rsidRDefault="00556779" w:rsidP="00556779">
      <w:pPr>
        <w:pStyle w:val="a9"/>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E60223">
        <w:rPr>
          <w:rFonts w:ascii="Times New Roman" w:hAnsi="Times New Roman" w:cs="Times New Roman"/>
          <w:sz w:val="36"/>
          <w:szCs w:val="20"/>
          <w:lang w:val="en-GB"/>
        </w:rPr>
        <w:t>Discussion</w:t>
      </w:r>
    </w:p>
    <w:p w14:paraId="0BCA5848" w14:textId="27837970" w:rsidR="00E60223" w:rsidRPr="00366E6A" w:rsidRDefault="004F2F77" w:rsidP="00366E6A">
      <w:pPr>
        <w:pStyle w:val="3"/>
        <w:spacing w:beforeLines="50" w:before="120" w:afterLines="50" w:after="120" w:line="240" w:lineRule="auto"/>
        <w:rPr>
          <w:rFonts w:ascii="Times New Roman" w:eastAsia="宋体" w:hAnsi="Times New Roman" w:cs="Times New Roman"/>
          <w:kern w:val="0"/>
          <w:sz w:val="21"/>
          <w:szCs w:val="21"/>
          <w:u w:val="single"/>
          <w:lang w:val="en-GB"/>
        </w:rPr>
      </w:pPr>
      <w:r w:rsidRPr="00366E6A">
        <w:rPr>
          <w:rFonts w:ascii="Times New Roman" w:eastAsia="宋体" w:hAnsi="Times New Roman" w:cs="Times New Roman"/>
          <w:kern w:val="0"/>
          <w:sz w:val="21"/>
          <w:szCs w:val="21"/>
          <w:u w:val="single"/>
          <w:lang w:val="en-GB"/>
        </w:rPr>
        <w:t>RLM/BFD</w:t>
      </w:r>
    </w:p>
    <w:tbl>
      <w:tblPr>
        <w:tblStyle w:val="a8"/>
        <w:tblW w:w="0" w:type="auto"/>
        <w:tblLook w:val="04A0" w:firstRow="1" w:lastRow="0" w:firstColumn="1" w:lastColumn="0" w:noHBand="0" w:noVBand="1"/>
      </w:tblPr>
      <w:tblGrid>
        <w:gridCol w:w="9628"/>
      </w:tblGrid>
      <w:tr w:rsidR="00E60223" w:rsidRPr="00366E6A" w14:paraId="38BDC3A7" w14:textId="77777777" w:rsidTr="006E4BE3">
        <w:tc>
          <w:tcPr>
            <w:tcW w:w="9628" w:type="dxa"/>
          </w:tcPr>
          <w:p w14:paraId="60FEEDC6" w14:textId="77777777" w:rsidR="001B5C33" w:rsidRPr="00366E6A" w:rsidRDefault="001B5C33" w:rsidP="00366E6A">
            <w:pPr>
              <w:spacing w:beforeLines="50" w:before="120" w:afterLines="50" w:after="120"/>
              <w:rPr>
                <w:rFonts w:ascii="Times New Roman" w:hAnsi="Times New Roman" w:cs="Times New Roman"/>
                <w:b/>
                <w:szCs w:val="21"/>
                <w:u w:val="single"/>
                <w:lang w:eastAsia="ko-KR"/>
              </w:rPr>
            </w:pPr>
            <w:r w:rsidRPr="00366E6A">
              <w:rPr>
                <w:rFonts w:ascii="Times New Roman" w:hAnsi="Times New Roman" w:cs="Times New Roman"/>
                <w:b/>
                <w:szCs w:val="21"/>
                <w:u w:val="single"/>
                <w:lang w:eastAsia="ko-KR"/>
              </w:rPr>
              <w:t>SSB-based based BFD: evaluation period for FR1 and FR2</w:t>
            </w:r>
          </w:p>
          <w:p w14:paraId="2EF4A4B0" w14:textId="77777777" w:rsidR="001B5C33" w:rsidRPr="00366E6A" w:rsidRDefault="001B5C33" w:rsidP="00366E6A">
            <w:pPr>
              <w:pStyle w:val="a9"/>
              <w:numPr>
                <w:ilvl w:val="1"/>
                <w:numId w:val="31"/>
              </w:numPr>
              <w:spacing w:beforeLines="50" w:before="120" w:afterLines="50" w:after="120"/>
              <w:ind w:left="1440" w:firstLineChars="0"/>
              <w:rPr>
                <w:rFonts w:ascii="Times New Roman" w:hAnsi="Times New Roman" w:cs="Times New Roman"/>
                <w:sz w:val="21"/>
                <w:szCs w:val="21"/>
              </w:rPr>
            </w:pPr>
            <w:r w:rsidRPr="00366E6A">
              <w:rPr>
                <w:rFonts w:ascii="Times New Roman" w:hAnsi="Times New Roman" w:cs="Times New Roman"/>
                <w:b/>
                <w:bCs/>
                <w:sz w:val="21"/>
                <w:szCs w:val="21"/>
              </w:rPr>
              <w:t>Option 1 (HW, E///, OPPO, Nokia, vivo):</w:t>
            </w:r>
            <w:r w:rsidRPr="00366E6A">
              <w:rPr>
                <w:rFonts w:ascii="Times New Roman" w:hAnsi="Times New Roman" w:cs="Times New Roman"/>
                <w:sz w:val="21"/>
                <w:szCs w:val="21"/>
              </w:rPr>
              <w:t xml:space="preserve"> No need to extend the evaluation period for BFD compared to legacy evaluation period.</w:t>
            </w:r>
          </w:p>
          <w:p w14:paraId="7A5ED305" w14:textId="77777777" w:rsidR="001B5C33" w:rsidRPr="00366E6A" w:rsidRDefault="001B5C33" w:rsidP="00366E6A">
            <w:pPr>
              <w:pStyle w:val="a9"/>
              <w:numPr>
                <w:ilvl w:val="1"/>
                <w:numId w:val="31"/>
              </w:numPr>
              <w:spacing w:beforeLines="50" w:before="120" w:afterLines="50" w:after="120"/>
              <w:ind w:left="1440" w:firstLineChars="0"/>
              <w:rPr>
                <w:rFonts w:ascii="Times New Roman" w:hAnsi="Times New Roman" w:cs="Times New Roman"/>
                <w:color w:val="000000" w:themeColor="text1"/>
                <w:sz w:val="21"/>
                <w:szCs w:val="21"/>
              </w:rPr>
            </w:pPr>
            <w:r w:rsidRPr="00366E6A">
              <w:rPr>
                <w:rFonts w:ascii="Times New Roman" w:hAnsi="Times New Roman" w:cs="Times New Roman"/>
                <w:b/>
                <w:bCs/>
                <w:sz w:val="21"/>
                <w:szCs w:val="21"/>
              </w:rPr>
              <w:t>Option 2 (Apple, MTK, QC</w:t>
            </w:r>
            <w:r w:rsidRPr="00366E6A">
              <w:rPr>
                <w:rFonts w:ascii="Times New Roman" w:hAnsi="Times New Roman" w:cs="Times New Roman"/>
                <w:b/>
                <w:bCs/>
                <w:color w:val="000000" w:themeColor="text1"/>
                <w:sz w:val="21"/>
                <w:szCs w:val="21"/>
              </w:rPr>
              <w:t xml:space="preserve">): </w:t>
            </w:r>
            <w:r w:rsidRPr="00366E6A">
              <w:rPr>
                <w:rFonts w:ascii="Times New Roman" w:eastAsia="Yu Mincho" w:hAnsi="Times New Roman" w:cs="Times New Roman"/>
                <w:color w:val="000000" w:themeColor="text1"/>
                <w:sz w:val="21"/>
                <w:szCs w:val="21"/>
              </w:rPr>
              <w:t>Set SSB based BFD evaluation period to be extended by a factor of 2 (10 samples) for 1Rx UE.</w:t>
            </w:r>
          </w:p>
          <w:p w14:paraId="20ADA6AF" w14:textId="77777777" w:rsidR="001B5C33" w:rsidRPr="00366E6A" w:rsidRDefault="001B5C33" w:rsidP="00366E6A">
            <w:pPr>
              <w:spacing w:beforeLines="50" w:before="120" w:afterLines="50" w:after="120"/>
              <w:rPr>
                <w:rFonts w:ascii="Times New Roman" w:hAnsi="Times New Roman" w:cs="Times New Roman"/>
                <w:b/>
                <w:szCs w:val="21"/>
                <w:u w:val="single"/>
                <w:lang w:eastAsia="ko-KR"/>
              </w:rPr>
            </w:pPr>
            <w:r w:rsidRPr="00366E6A">
              <w:rPr>
                <w:rFonts w:ascii="Times New Roman" w:hAnsi="Times New Roman" w:cs="Times New Roman"/>
                <w:b/>
                <w:szCs w:val="21"/>
                <w:u w:val="single"/>
                <w:lang w:eastAsia="ko-KR"/>
              </w:rPr>
              <w:t>CSI-RS-based BFD: evaluation period for FR1 and FR2</w:t>
            </w:r>
          </w:p>
          <w:p w14:paraId="549A2657" w14:textId="767CA56D" w:rsidR="00E60223" w:rsidRPr="00366E6A" w:rsidRDefault="001B5C33" w:rsidP="00366E6A">
            <w:pPr>
              <w:spacing w:beforeLines="50" w:before="120" w:afterLines="50" w:after="120"/>
              <w:rPr>
                <w:rFonts w:eastAsia="宋体"/>
                <w:szCs w:val="21"/>
              </w:rPr>
            </w:pPr>
            <w:r w:rsidRPr="00366E6A">
              <w:rPr>
                <w:rFonts w:ascii="Times New Roman" w:eastAsia="宋体" w:hAnsi="Times New Roman" w:cs="Times New Roman"/>
                <w:szCs w:val="21"/>
              </w:rPr>
              <w:t>Follow the corresponding agreement from SSB based BFD evaluation period.</w:t>
            </w:r>
          </w:p>
        </w:tc>
      </w:tr>
    </w:tbl>
    <w:p w14:paraId="1CE22A50" w14:textId="0151274B" w:rsidR="00F91424" w:rsidRPr="00366E6A" w:rsidRDefault="00E60223" w:rsidP="00366E6A">
      <w:pPr>
        <w:spacing w:beforeLines="50" w:before="120" w:afterLines="50" w:after="120"/>
        <w:rPr>
          <w:rFonts w:ascii="Times New Roman" w:hAnsi="Times New Roman" w:cs="Times New Roman"/>
          <w:bCs/>
          <w:szCs w:val="21"/>
          <w:lang w:val="en-GB"/>
        </w:rPr>
      </w:pPr>
      <w:r w:rsidRPr="00366E6A">
        <w:rPr>
          <w:rFonts w:ascii="Times New Roman" w:hAnsi="Times New Roman" w:cs="Times New Roman"/>
          <w:bCs/>
          <w:szCs w:val="21"/>
          <w:lang w:val="en-GB"/>
        </w:rPr>
        <w:t xml:space="preserve">As agreed in RAN4, </w:t>
      </w:r>
      <w:r w:rsidR="004B5834" w:rsidRPr="00366E6A">
        <w:rPr>
          <w:rFonts w:ascii="Times New Roman" w:hAnsi="Times New Roman" w:cs="Times New Roman"/>
          <w:bCs/>
          <w:szCs w:val="21"/>
          <w:lang w:val="en-GB"/>
        </w:rPr>
        <w:t xml:space="preserve">both evaluation period and </w:t>
      </w:r>
      <w:r w:rsidRPr="00366E6A">
        <w:rPr>
          <w:rFonts w:ascii="Times New Roman" w:hAnsi="Times New Roman" w:cs="Times New Roman"/>
          <w:bCs/>
          <w:szCs w:val="21"/>
          <w:lang w:val="en-GB"/>
        </w:rPr>
        <w:t xml:space="preserve">lower bound in </w:t>
      </w:r>
      <w:r w:rsidR="001B5C33" w:rsidRPr="00366E6A">
        <w:rPr>
          <w:rFonts w:ascii="Times New Roman" w:hAnsi="Times New Roman" w:cs="Times New Roman"/>
          <w:bCs/>
          <w:szCs w:val="21"/>
          <w:lang w:val="en-GB"/>
        </w:rPr>
        <w:t xml:space="preserve">SSB-based and CSI-RS based </w:t>
      </w:r>
      <w:r w:rsidRPr="00366E6A">
        <w:rPr>
          <w:rFonts w:ascii="Times New Roman" w:hAnsi="Times New Roman" w:cs="Times New Roman"/>
          <w:bCs/>
          <w:szCs w:val="21"/>
          <w:lang w:val="en-GB"/>
        </w:rPr>
        <w:t>RLM</w:t>
      </w:r>
      <w:r w:rsidR="001B5C33" w:rsidRPr="00366E6A">
        <w:rPr>
          <w:rFonts w:ascii="Times New Roman" w:hAnsi="Times New Roman" w:cs="Times New Roman"/>
          <w:bCs/>
          <w:szCs w:val="21"/>
          <w:lang w:val="en-GB"/>
        </w:rPr>
        <w:t xml:space="preserve"> </w:t>
      </w:r>
      <w:proofErr w:type="spellStart"/>
      <w:r w:rsidR="001B5C33" w:rsidRPr="00366E6A">
        <w:rPr>
          <w:rFonts w:ascii="Times New Roman" w:hAnsi="Times New Roman" w:cs="Times New Roman"/>
          <w:bCs/>
          <w:szCs w:val="21"/>
          <w:lang w:val="en-GB"/>
        </w:rPr>
        <w:t>Qout</w:t>
      </w:r>
      <w:proofErr w:type="spellEnd"/>
      <w:r w:rsidRPr="00366E6A">
        <w:rPr>
          <w:rFonts w:ascii="Times New Roman" w:hAnsi="Times New Roman" w:cs="Times New Roman"/>
          <w:bCs/>
          <w:szCs w:val="21"/>
          <w:lang w:val="en-GB"/>
        </w:rPr>
        <w:t xml:space="preserve"> evaluation period </w:t>
      </w:r>
      <w:r w:rsidR="009E77D4" w:rsidRPr="00366E6A">
        <w:rPr>
          <w:rFonts w:ascii="Times New Roman" w:hAnsi="Times New Roman" w:cs="Times New Roman"/>
          <w:bCs/>
          <w:szCs w:val="21"/>
          <w:lang w:val="en-GB"/>
        </w:rPr>
        <w:t>are</w:t>
      </w:r>
      <w:r w:rsidRPr="00366E6A">
        <w:rPr>
          <w:rFonts w:ascii="Times New Roman" w:hAnsi="Times New Roman" w:cs="Times New Roman"/>
          <w:bCs/>
          <w:szCs w:val="21"/>
          <w:lang w:val="en-GB"/>
        </w:rPr>
        <w:t xml:space="preserve"> extended by 2 times</w:t>
      </w:r>
      <w:r w:rsidR="001B5C33" w:rsidRPr="00366E6A">
        <w:rPr>
          <w:rFonts w:ascii="Times New Roman" w:hAnsi="Times New Roman" w:cs="Times New Roman"/>
          <w:bCs/>
          <w:szCs w:val="21"/>
          <w:lang w:val="en-GB"/>
        </w:rPr>
        <w:t xml:space="preserve">, but the lower bound and evaluation period for RLM Qin for FR1 is not extended. </w:t>
      </w:r>
      <w:r w:rsidR="00F91424" w:rsidRPr="00366E6A">
        <w:rPr>
          <w:rFonts w:ascii="Times New Roman" w:hAnsi="Times New Roman" w:cs="Times New Roman"/>
          <w:bCs/>
          <w:szCs w:val="21"/>
          <w:lang w:val="en-GB"/>
        </w:rPr>
        <w:t>Given that number of Rx branches is not reduced for FR2, discussion is not needed for FR2 1 Rx requirements but is only needed for 1 Rx UE in FR1.</w:t>
      </w:r>
    </w:p>
    <w:p w14:paraId="0C3FAE19" w14:textId="6CCA0301" w:rsidR="00E60223" w:rsidRPr="00366E6A" w:rsidRDefault="001B5C33" w:rsidP="00366E6A">
      <w:pPr>
        <w:spacing w:beforeLines="50" w:before="120" w:afterLines="50" w:after="120"/>
        <w:rPr>
          <w:rFonts w:ascii="Times New Roman" w:hAnsi="Times New Roman" w:cs="Times New Roman"/>
          <w:szCs w:val="21"/>
          <w:lang w:val="en-GB"/>
        </w:rPr>
      </w:pPr>
      <w:r w:rsidRPr="00366E6A">
        <w:rPr>
          <w:rFonts w:ascii="Times New Roman" w:hAnsi="Times New Roman" w:cs="Times New Roman"/>
          <w:bCs/>
          <w:szCs w:val="21"/>
          <w:lang w:val="en-GB"/>
        </w:rPr>
        <w:t xml:space="preserve">For BFD, due to only </w:t>
      </w:r>
      <w:proofErr w:type="spellStart"/>
      <w:r w:rsidRPr="00366E6A">
        <w:rPr>
          <w:rFonts w:ascii="Times New Roman" w:hAnsi="Times New Roman" w:cs="Times New Roman"/>
          <w:bCs/>
          <w:szCs w:val="21"/>
          <w:lang w:val="en-GB"/>
        </w:rPr>
        <w:t>Qout</w:t>
      </w:r>
      <w:proofErr w:type="spellEnd"/>
      <w:r w:rsidRPr="00366E6A">
        <w:rPr>
          <w:rFonts w:ascii="Times New Roman" w:hAnsi="Times New Roman" w:cs="Times New Roman"/>
          <w:bCs/>
          <w:szCs w:val="21"/>
          <w:lang w:val="en-GB"/>
        </w:rPr>
        <w:t xml:space="preserve"> is considered, we think it is also fine to f</w:t>
      </w:r>
      <w:r w:rsidRPr="00366E6A">
        <w:rPr>
          <w:rFonts w:ascii="Times New Roman" w:hAnsi="Times New Roman" w:cs="Times New Roman"/>
          <w:szCs w:val="21"/>
          <w:lang w:val="en-GB"/>
        </w:rPr>
        <w:t xml:space="preserve">ollow the agreements from RLM </w:t>
      </w:r>
      <w:r w:rsidR="00F91424" w:rsidRPr="00366E6A">
        <w:rPr>
          <w:rFonts w:ascii="Times New Roman" w:hAnsi="Times New Roman" w:cs="Times New Roman" w:hint="eastAsia"/>
          <w:szCs w:val="21"/>
          <w:lang w:val="en-GB"/>
        </w:rPr>
        <w:t>since</w:t>
      </w:r>
      <w:r w:rsidR="00F91424" w:rsidRPr="00366E6A">
        <w:rPr>
          <w:rFonts w:ascii="Times New Roman" w:hAnsi="Times New Roman" w:cs="Times New Roman"/>
          <w:szCs w:val="21"/>
          <w:lang w:val="en-GB"/>
        </w:rPr>
        <w:t xml:space="preserve"> </w:t>
      </w:r>
      <w:r w:rsidR="00F91424" w:rsidRPr="00366E6A">
        <w:rPr>
          <w:rFonts w:ascii="Times New Roman" w:hAnsi="Times New Roman" w:cs="Times New Roman" w:hint="eastAsia"/>
          <w:szCs w:val="21"/>
          <w:lang w:val="en-GB"/>
        </w:rPr>
        <w:t>t</w:t>
      </w:r>
      <w:r w:rsidR="00F91424" w:rsidRPr="00366E6A">
        <w:rPr>
          <w:rFonts w:ascii="Times New Roman" w:hAnsi="Times New Roman" w:cs="Times New Roman"/>
          <w:szCs w:val="21"/>
          <w:lang w:val="en-GB"/>
        </w:rPr>
        <w:t xml:space="preserve">he procedure for BFD evaluation is similar to RLM </w:t>
      </w:r>
      <w:proofErr w:type="gramStart"/>
      <w:r w:rsidR="00F91424" w:rsidRPr="00366E6A">
        <w:rPr>
          <w:rFonts w:ascii="Times New Roman" w:hAnsi="Times New Roman" w:cs="Times New Roman"/>
          <w:szCs w:val="21"/>
          <w:lang w:val="en-GB"/>
        </w:rPr>
        <w:t xml:space="preserve">OOS </w:t>
      </w:r>
      <w:r w:rsidRPr="00366E6A">
        <w:rPr>
          <w:rFonts w:ascii="Times New Roman" w:hAnsi="Times New Roman" w:cs="Times New Roman"/>
          <w:szCs w:val="21"/>
          <w:lang w:val="en-GB"/>
        </w:rPr>
        <w:t>.</w:t>
      </w:r>
      <w:proofErr w:type="gramEnd"/>
      <w:r w:rsidRPr="00366E6A">
        <w:rPr>
          <w:rFonts w:ascii="Times New Roman" w:hAnsi="Times New Roman" w:cs="Times New Roman"/>
          <w:szCs w:val="21"/>
          <w:lang w:val="en-GB"/>
        </w:rPr>
        <w:t xml:space="preserve"> Thus, </w:t>
      </w:r>
      <w:r w:rsidR="00F91424" w:rsidRPr="00366E6A">
        <w:rPr>
          <w:rFonts w:ascii="Times New Roman" w:hAnsi="Times New Roman" w:cs="Times New Roman" w:hint="eastAsia"/>
          <w:szCs w:val="21"/>
          <w:lang w:val="en-GB"/>
        </w:rPr>
        <w:t>w</w:t>
      </w:r>
      <w:r w:rsidR="00F91424" w:rsidRPr="00366E6A">
        <w:rPr>
          <w:rFonts w:ascii="Times New Roman" w:hAnsi="Times New Roman" w:cs="Times New Roman"/>
          <w:szCs w:val="21"/>
          <w:lang w:val="en-GB"/>
        </w:rPr>
        <w:t xml:space="preserve">e </w:t>
      </w:r>
      <w:r w:rsidR="00F91424" w:rsidRPr="00366E6A">
        <w:rPr>
          <w:rFonts w:ascii="Times New Roman" w:hAnsi="Times New Roman" w:cs="Times New Roman" w:hint="eastAsia"/>
          <w:szCs w:val="21"/>
          <w:lang w:val="en-GB"/>
        </w:rPr>
        <w:t>c</w:t>
      </w:r>
      <w:r w:rsidR="00F91424" w:rsidRPr="00366E6A">
        <w:rPr>
          <w:rFonts w:ascii="Times New Roman" w:hAnsi="Times New Roman" w:cs="Times New Roman"/>
          <w:szCs w:val="21"/>
          <w:lang w:val="en-GB"/>
        </w:rPr>
        <w:t>an compromise that</w:t>
      </w:r>
      <w:r w:rsidR="00F91424" w:rsidRPr="00366E6A">
        <w:rPr>
          <w:rFonts w:ascii="Times New Roman" w:eastAsia="宋体" w:hAnsi="Times New Roman" w:cs="Times New Roman"/>
          <w:szCs w:val="21"/>
        </w:rPr>
        <w:t xml:space="preserve"> </w:t>
      </w:r>
      <w:r w:rsidRPr="00366E6A">
        <w:rPr>
          <w:rFonts w:ascii="Times New Roman" w:hAnsi="Times New Roman" w:cs="Times New Roman"/>
          <w:szCs w:val="21"/>
          <w:lang w:val="en-GB"/>
        </w:rPr>
        <w:t xml:space="preserve">both </w:t>
      </w:r>
      <w:r w:rsidR="00E60223" w:rsidRPr="00366E6A">
        <w:rPr>
          <w:rFonts w:ascii="Times New Roman" w:hAnsi="Times New Roman" w:cs="Times New Roman"/>
          <w:szCs w:val="21"/>
          <w:lang w:val="en-GB"/>
        </w:rPr>
        <w:t>evaluation period</w:t>
      </w:r>
      <w:r w:rsidRPr="00366E6A">
        <w:rPr>
          <w:rFonts w:ascii="Times New Roman" w:hAnsi="Times New Roman" w:cs="Times New Roman"/>
          <w:szCs w:val="21"/>
          <w:lang w:val="en-GB"/>
        </w:rPr>
        <w:t xml:space="preserve"> and </w:t>
      </w:r>
      <w:r w:rsidR="00E60223" w:rsidRPr="00366E6A">
        <w:rPr>
          <w:rFonts w:ascii="Times New Roman" w:hAnsi="Times New Roman" w:cs="Times New Roman"/>
          <w:szCs w:val="21"/>
          <w:lang w:val="en-GB"/>
        </w:rPr>
        <w:t>the lower bound</w:t>
      </w:r>
      <w:r w:rsidRPr="00366E6A">
        <w:rPr>
          <w:rFonts w:ascii="Times New Roman" w:hAnsi="Times New Roman" w:cs="Times New Roman"/>
          <w:szCs w:val="21"/>
          <w:lang w:val="en-GB"/>
        </w:rPr>
        <w:t xml:space="preserve"> for SSB based BFD can be extended by a factor of 2 for 1 Rx UE.</w:t>
      </w:r>
    </w:p>
    <w:p w14:paraId="22704D6F" w14:textId="2CEBEEDB" w:rsidR="009E77D4" w:rsidRPr="00366E6A" w:rsidRDefault="009E77D4" w:rsidP="00366E6A">
      <w:pPr>
        <w:spacing w:beforeLines="50" w:before="120" w:afterLines="50" w:after="120"/>
        <w:rPr>
          <w:rFonts w:ascii="Times New Roman" w:hAnsi="Times New Roman" w:cs="Times New Roman"/>
          <w:b/>
          <w:szCs w:val="21"/>
          <w:lang w:val="en-GB"/>
        </w:rPr>
      </w:pPr>
      <w:r w:rsidRPr="00366E6A">
        <w:rPr>
          <w:rFonts w:ascii="Times New Roman" w:hAnsi="Times New Roman" w:cs="Times New Roman" w:hint="eastAsia"/>
          <w:b/>
          <w:szCs w:val="21"/>
          <w:lang w:val="en-GB"/>
        </w:rPr>
        <w:t>P</w:t>
      </w:r>
      <w:r w:rsidRPr="00366E6A">
        <w:rPr>
          <w:rFonts w:ascii="Times New Roman" w:hAnsi="Times New Roman" w:cs="Times New Roman"/>
          <w:b/>
          <w:szCs w:val="21"/>
          <w:lang w:val="en-GB"/>
        </w:rPr>
        <w:t xml:space="preserve">roposal </w:t>
      </w:r>
      <w:r w:rsidR="00F91424" w:rsidRPr="00366E6A">
        <w:rPr>
          <w:rFonts w:ascii="Times New Roman" w:hAnsi="Times New Roman" w:cs="Times New Roman"/>
          <w:b/>
          <w:szCs w:val="21"/>
          <w:lang w:val="en-GB"/>
        </w:rPr>
        <w:t>1</w:t>
      </w:r>
      <w:r w:rsidRPr="00366E6A">
        <w:rPr>
          <w:rFonts w:ascii="Times New Roman" w:hAnsi="Times New Roman" w:cs="Times New Roman" w:hint="eastAsia"/>
          <w:b/>
          <w:szCs w:val="21"/>
          <w:lang w:val="en-GB"/>
        </w:rPr>
        <w:t>:</w:t>
      </w:r>
      <w:r w:rsidR="00F91424" w:rsidRPr="00366E6A">
        <w:rPr>
          <w:rFonts w:ascii="Times New Roman" w:hAnsi="Times New Roman" w:cs="Times New Roman"/>
          <w:b/>
          <w:szCs w:val="21"/>
          <w:lang w:val="en-GB"/>
        </w:rPr>
        <w:t xml:space="preserve"> Both evaluation period and the lower bound for SSB based BFD can be extended by a factor of 2 for 1 Rx UE</w:t>
      </w:r>
    </w:p>
    <w:p w14:paraId="15BCF427" w14:textId="4A9F1FE8" w:rsidR="00F91424" w:rsidRPr="00366E6A" w:rsidRDefault="00F91424" w:rsidP="00366E6A">
      <w:pPr>
        <w:spacing w:beforeLines="50" w:before="120" w:afterLines="50" w:after="120"/>
        <w:rPr>
          <w:rFonts w:ascii="Times New Roman" w:eastAsia="宋体" w:hAnsi="Times New Roman" w:cs="Times New Roman"/>
          <w:szCs w:val="21"/>
        </w:rPr>
      </w:pPr>
      <w:r w:rsidRPr="00366E6A">
        <w:rPr>
          <w:rFonts w:ascii="Times New Roman" w:eastAsia="宋体" w:hAnsi="Times New Roman" w:cs="Times New Roman" w:hint="eastAsia"/>
          <w:szCs w:val="21"/>
        </w:rPr>
        <w:t>F</w:t>
      </w:r>
      <w:r w:rsidRPr="00366E6A">
        <w:rPr>
          <w:rFonts w:ascii="Times New Roman" w:eastAsia="宋体" w:hAnsi="Times New Roman" w:cs="Times New Roman"/>
          <w:szCs w:val="21"/>
        </w:rPr>
        <w:t>or CSI-RS-based BFD: evaluation period for FR1, the corresponding agreement from SSB based BFD evaluation period can be reused.</w:t>
      </w:r>
    </w:p>
    <w:p w14:paraId="3C6DED69" w14:textId="77777777" w:rsidR="00F91424" w:rsidRPr="00366E6A" w:rsidRDefault="00F91424" w:rsidP="00366E6A">
      <w:pPr>
        <w:pStyle w:val="3"/>
        <w:spacing w:beforeLines="50" w:before="120" w:afterLines="50" w:after="120" w:line="240" w:lineRule="auto"/>
        <w:rPr>
          <w:rFonts w:ascii="Times New Roman" w:eastAsia="宋体" w:hAnsi="Times New Roman" w:cs="Times New Roman"/>
          <w:kern w:val="0"/>
          <w:sz w:val="21"/>
          <w:szCs w:val="21"/>
          <w:u w:val="single"/>
          <w:lang w:val="en-GB"/>
        </w:rPr>
      </w:pPr>
      <w:r w:rsidRPr="00366E6A">
        <w:rPr>
          <w:rFonts w:ascii="Times New Roman" w:eastAsia="宋体" w:hAnsi="Times New Roman" w:cs="Times New Roman"/>
          <w:kern w:val="0"/>
          <w:sz w:val="21"/>
          <w:szCs w:val="21"/>
          <w:u w:val="single"/>
          <w:lang w:val="en-GB"/>
        </w:rPr>
        <w:t>CBD including L1-RSRP measurements</w:t>
      </w:r>
    </w:p>
    <w:tbl>
      <w:tblPr>
        <w:tblStyle w:val="a8"/>
        <w:tblW w:w="0" w:type="auto"/>
        <w:tblLook w:val="04A0" w:firstRow="1" w:lastRow="0" w:firstColumn="1" w:lastColumn="0" w:noHBand="0" w:noVBand="1"/>
      </w:tblPr>
      <w:tblGrid>
        <w:gridCol w:w="9628"/>
      </w:tblGrid>
      <w:tr w:rsidR="00F91424" w:rsidRPr="00366E6A" w14:paraId="288E669D" w14:textId="77777777" w:rsidTr="00F91424">
        <w:tc>
          <w:tcPr>
            <w:tcW w:w="9628" w:type="dxa"/>
          </w:tcPr>
          <w:p w14:paraId="26991163" w14:textId="77777777" w:rsidR="00F91424" w:rsidRPr="00366E6A" w:rsidRDefault="00F91424" w:rsidP="00366E6A">
            <w:pPr>
              <w:spacing w:beforeLines="50" w:before="120" w:afterLines="50" w:after="120"/>
              <w:rPr>
                <w:rFonts w:ascii="Times New Roman" w:hAnsi="Times New Roman" w:cs="Times New Roman"/>
                <w:b/>
                <w:szCs w:val="21"/>
                <w:u w:val="single"/>
                <w:lang w:eastAsia="ko-KR"/>
              </w:rPr>
            </w:pPr>
            <w:r w:rsidRPr="00366E6A">
              <w:rPr>
                <w:rFonts w:ascii="Times New Roman" w:hAnsi="Times New Roman" w:cs="Times New Roman"/>
                <w:b/>
                <w:szCs w:val="21"/>
                <w:u w:val="single"/>
                <w:lang w:eastAsia="ko-KR"/>
              </w:rPr>
              <w:t>SSB-based L1-RSRP in CSI reporting for FR1 without measurement restriction</w:t>
            </w:r>
          </w:p>
          <w:p w14:paraId="593CBFE1" w14:textId="77777777" w:rsidR="00F91424" w:rsidRPr="00366E6A" w:rsidRDefault="00F91424" w:rsidP="00366E6A">
            <w:pPr>
              <w:spacing w:beforeLines="50" w:before="120" w:afterLines="50" w:after="120"/>
              <w:rPr>
                <w:rFonts w:ascii="Times New Roman" w:hAnsi="Times New Roman" w:cs="Times New Roman"/>
                <w:bCs/>
                <w:szCs w:val="21"/>
                <w:lang w:eastAsia="ko-KR"/>
              </w:rPr>
            </w:pPr>
            <w:r w:rsidRPr="00366E6A">
              <w:rPr>
                <w:rFonts w:ascii="Times New Roman" w:hAnsi="Times New Roman" w:cs="Times New Roman"/>
                <w:szCs w:val="21"/>
              </w:rPr>
              <w:t xml:space="preserve">For </w:t>
            </w:r>
            <w:proofErr w:type="spellStart"/>
            <w:r w:rsidRPr="00366E6A">
              <w:rPr>
                <w:rFonts w:ascii="Times New Roman" w:hAnsi="Times New Roman" w:cs="Times New Roman"/>
                <w:szCs w:val="21"/>
              </w:rPr>
              <w:t>RedCap</w:t>
            </w:r>
            <w:proofErr w:type="spellEnd"/>
            <w:r w:rsidRPr="00366E6A">
              <w:rPr>
                <w:rFonts w:ascii="Times New Roman" w:hAnsi="Times New Roman" w:cs="Times New Roman"/>
                <w:szCs w:val="21"/>
              </w:rPr>
              <w:t xml:space="preserve"> UE with 1Rx, SSB-based L1-RSRP measurement period can be unchanged compared to legacy Release 15 NR UE requirements.</w:t>
            </w:r>
          </w:p>
          <w:p w14:paraId="0A9A0E6E" w14:textId="77777777" w:rsidR="00F91424" w:rsidRPr="00366E6A" w:rsidRDefault="00F91424" w:rsidP="00366E6A">
            <w:pPr>
              <w:spacing w:beforeLines="50" w:before="120" w:afterLines="50" w:after="120"/>
              <w:rPr>
                <w:rFonts w:ascii="Times New Roman" w:hAnsi="Times New Roman" w:cs="Times New Roman"/>
                <w:szCs w:val="21"/>
              </w:rPr>
            </w:pPr>
            <w:r w:rsidRPr="00366E6A">
              <w:rPr>
                <w:rFonts w:ascii="Times New Roman" w:hAnsi="Times New Roman" w:cs="Times New Roman"/>
                <w:b/>
                <w:szCs w:val="21"/>
                <w:u w:val="single"/>
                <w:lang w:eastAsia="ko-KR"/>
              </w:rPr>
              <w:t>CSI-based L1-RSRP in CSI reporting for FR1 without measurement restriction</w:t>
            </w:r>
          </w:p>
          <w:p w14:paraId="42CF5267" w14:textId="2B97D9BC" w:rsidR="00F91424" w:rsidRPr="00366E6A" w:rsidRDefault="00F91424" w:rsidP="00366E6A">
            <w:pPr>
              <w:spacing w:beforeLines="50" w:before="120" w:afterLines="50" w:after="120"/>
              <w:rPr>
                <w:rFonts w:ascii="Times New Roman" w:hAnsi="Times New Roman" w:cs="Times New Roman"/>
                <w:szCs w:val="21"/>
              </w:rPr>
            </w:pPr>
            <w:r w:rsidRPr="00366E6A">
              <w:rPr>
                <w:rFonts w:ascii="Times New Roman" w:hAnsi="Times New Roman" w:cs="Times New Roman"/>
                <w:szCs w:val="21"/>
              </w:rPr>
              <w:t xml:space="preserve">For </w:t>
            </w:r>
            <w:proofErr w:type="spellStart"/>
            <w:r w:rsidRPr="00366E6A">
              <w:rPr>
                <w:rFonts w:ascii="Times New Roman" w:hAnsi="Times New Roman" w:cs="Times New Roman"/>
                <w:szCs w:val="21"/>
              </w:rPr>
              <w:t>RedCap</w:t>
            </w:r>
            <w:proofErr w:type="spellEnd"/>
            <w:r w:rsidRPr="00366E6A">
              <w:rPr>
                <w:rFonts w:ascii="Times New Roman" w:hAnsi="Times New Roman" w:cs="Times New Roman"/>
                <w:szCs w:val="21"/>
              </w:rPr>
              <w:t xml:space="preserve"> UE with 1Rx, CSI-RS-based L1-RSRP measurement period can be unchanged compared to legacy Release 15 NR UE requirements</w:t>
            </w:r>
          </w:p>
          <w:p w14:paraId="7A03559F" w14:textId="1F84C03B" w:rsidR="00F91424" w:rsidRPr="00366E6A" w:rsidRDefault="00F91424" w:rsidP="00366E6A">
            <w:pPr>
              <w:spacing w:beforeLines="50" w:before="120" w:afterLines="50" w:after="120"/>
              <w:rPr>
                <w:rFonts w:ascii="Times New Roman" w:hAnsi="Times New Roman" w:cs="Times New Roman"/>
                <w:b/>
                <w:szCs w:val="21"/>
                <w:u w:val="single"/>
                <w:lang w:eastAsia="ko-KR"/>
              </w:rPr>
            </w:pPr>
            <w:r w:rsidRPr="00366E6A">
              <w:rPr>
                <w:rFonts w:ascii="Times New Roman" w:hAnsi="Times New Roman" w:cs="Times New Roman"/>
                <w:b/>
                <w:szCs w:val="21"/>
                <w:u w:val="single"/>
                <w:lang w:eastAsia="ko-KR"/>
              </w:rPr>
              <w:t>Whether relaxed L1-RSRP requirements applies to both intra- and inter-frequency</w:t>
            </w:r>
          </w:p>
          <w:p w14:paraId="19D095AC" w14:textId="7B88DE6E" w:rsidR="00F91424" w:rsidRPr="00366E6A" w:rsidRDefault="00F91424" w:rsidP="00366E6A">
            <w:pPr>
              <w:spacing w:beforeLines="50" w:before="120" w:afterLines="50" w:after="120"/>
              <w:rPr>
                <w:rFonts w:ascii="Times New Roman" w:eastAsia="Malgun Gothic" w:hAnsi="Times New Roman" w:cs="Times New Roman"/>
                <w:bCs/>
                <w:szCs w:val="21"/>
                <w:lang w:eastAsia="ko-KR"/>
              </w:rPr>
            </w:pPr>
            <w:r w:rsidRPr="008D33B1">
              <w:rPr>
                <w:rFonts w:ascii="Times New Roman" w:hAnsi="Times New Roman" w:cs="Times New Roman"/>
                <w:bCs/>
                <w:szCs w:val="21"/>
                <w:highlight w:val="yellow"/>
                <w:lang w:eastAsia="ko-KR"/>
              </w:rPr>
              <w:t>FFS: The relaxed L1-RSRP requirements (absolute and relative accuracy) apply to both intra- and inter-frequency measurements.</w:t>
            </w:r>
          </w:p>
          <w:p w14:paraId="720AB196" w14:textId="77777777" w:rsidR="00F91424" w:rsidRPr="00366E6A" w:rsidRDefault="00F91424" w:rsidP="00366E6A">
            <w:pPr>
              <w:spacing w:beforeLines="50" w:before="120" w:afterLines="50" w:after="120"/>
              <w:rPr>
                <w:rFonts w:ascii="Times New Roman" w:hAnsi="Times New Roman" w:cs="Times New Roman"/>
                <w:b/>
                <w:szCs w:val="21"/>
                <w:u w:val="single"/>
                <w:lang w:eastAsia="ko-KR"/>
              </w:rPr>
            </w:pPr>
            <w:r w:rsidRPr="00366E6A">
              <w:rPr>
                <w:rFonts w:ascii="Times New Roman" w:hAnsi="Times New Roman" w:cs="Times New Roman"/>
                <w:b/>
                <w:szCs w:val="21"/>
                <w:u w:val="single"/>
                <w:lang w:eastAsia="ko-KR"/>
              </w:rPr>
              <w:t>SSB-based L1-RSRP measurements: absolute accuracy with measurement restriction in FR1</w:t>
            </w:r>
          </w:p>
          <w:p w14:paraId="1F4BB9FC" w14:textId="77777777" w:rsidR="00F91424" w:rsidRPr="00366E6A" w:rsidRDefault="00F91424" w:rsidP="00366E6A">
            <w:pPr>
              <w:pStyle w:val="a9"/>
              <w:numPr>
                <w:ilvl w:val="1"/>
                <w:numId w:val="31"/>
              </w:numPr>
              <w:spacing w:beforeLines="50" w:before="120" w:afterLines="50" w:after="120"/>
              <w:ind w:left="1440" w:firstLineChars="0"/>
              <w:rPr>
                <w:rFonts w:ascii="Times New Roman" w:hAnsi="Times New Roman" w:cs="Times New Roman"/>
                <w:b/>
                <w:bCs/>
                <w:sz w:val="21"/>
                <w:szCs w:val="21"/>
              </w:rPr>
            </w:pPr>
            <w:r w:rsidRPr="00366E6A">
              <w:rPr>
                <w:rFonts w:ascii="Times New Roman" w:hAnsi="Times New Roman" w:cs="Times New Roman"/>
                <w:b/>
                <w:bCs/>
                <w:sz w:val="21"/>
                <w:szCs w:val="21"/>
              </w:rPr>
              <w:lastRenderedPageBreak/>
              <w:t>Option 1 (Apple, vivo, HW, E///, MTK, Nokia):</w:t>
            </w:r>
          </w:p>
          <w:p w14:paraId="372AC101" w14:textId="77777777" w:rsidR="00F91424" w:rsidRPr="00366E6A" w:rsidRDefault="00F91424" w:rsidP="00366E6A">
            <w:pPr>
              <w:pStyle w:val="a9"/>
              <w:numPr>
                <w:ilvl w:val="2"/>
                <w:numId w:val="31"/>
              </w:numPr>
              <w:spacing w:beforeLines="50" w:before="120" w:afterLines="50" w:after="120"/>
              <w:ind w:firstLineChars="0"/>
              <w:rPr>
                <w:rFonts w:ascii="Times New Roman" w:hAnsi="Times New Roman" w:cs="Times New Roman"/>
                <w:sz w:val="21"/>
                <w:szCs w:val="21"/>
              </w:rPr>
            </w:pPr>
            <w:r w:rsidRPr="00366E6A">
              <w:rPr>
                <w:rFonts w:ascii="Times New Roman" w:hAnsi="Times New Roman" w:cs="Times New Roman"/>
                <w:sz w:val="21"/>
                <w:szCs w:val="21"/>
              </w:rPr>
              <w:t>Relax the current absolute L1-RSRP accuracy by 3 dB</w:t>
            </w:r>
            <w:r w:rsidRPr="00366E6A">
              <w:rPr>
                <w:rFonts w:ascii="Times New Roman" w:hAnsi="Times New Roman" w:cs="Times New Roman"/>
                <w:bCs/>
                <w:sz w:val="21"/>
                <w:szCs w:val="21"/>
              </w:rPr>
              <w:t xml:space="preserve"> when 1Rx is used compared with the legacy UE</w:t>
            </w:r>
            <w:r w:rsidRPr="00366E6A">
              <w:rPr>
                <w:rFonts w:ascii="Times New Roman" w:hAnsi="Times New Roman" w:cs="Times New Roman"/>
                <w:sz w:val="21"/>
                <w:szCs w:val="21"/>
              </w:rPr>
              <w:t xml:space="preserve">.  </w:t>
            </w:r>
          </w:p>
          <w:p w14:paraId="7E3B0FA3" w14:textId="77777777" w:rsidR="00F91424" w:rsidRPr="00366E6A" w:rsidRDefault="00F91424" w:rsidP="00366E6A">
            <w:pPr>
              <w:spacing w:beforeLines="50" w:before="120" w:afterLines="50" w:after="120"/>
              <w:rPr>
                <w:rFonts w:ascii="Times New Roman" w:hAnsi="Times New Roman" w:cs="Times New Roman"/>
                <w:b/>
                <w:szCs w:val="21"/>
                <w:u w:val="single"/>
                <w:lang w:eastAsia="ko-KR"/>
              </w:rPr>
            </w:pPr>
            <w:r w:rsidRPr="00366E6A">
              <w:rPr>
                <w:rFonts w:ascii="Times New Roman" w:hAnsi="Times New Roman" w:cs="Times New Roman"/>
                <w:b/>
                <w:szCs w:val="21"/>
                <w:u w:val="single"/>
                <w:lang w:eastAsia="ko-KR"/>
              </w:rPr>
              <w:t>SSB-based L1-RSRP measurements: relative accuracy with measurement restriction in FR1</w:t>
            </w:r>
          </w:p>
          <w:p w14:paraId="3AD3DCF9" w14:textId="77777777" w:rsidR="00F91424" w:rsidRPr="00366E6A" w:rsidRDefault="00F91424" w:rsidP="00366E6A">
            <w:pPr>
              <w:pStyle w:val="a9"/>
              <w:numPr>
                <w:ilvl w:val="1"/>
                <w:numId w:val="31"/>
              </w:numPr>
              <w:spacing w:beforeLines="50" w:before="120" w:afterLines="50" w:after="120"/>
              <w:ind w:left="1440" w:firstLineChars="0"/>
              <w:rPr>
                <w:rFonts w:ascii="Times New Roman" w:hAnsi="Times New Roman" w:cs="Times New Roman"/>
                <w:b/>
                <w:bCs/>
                <w:sz w:val="21"/>
                <w:szCs w:val="21"/>
              </w:rPr>
            </w:pPr>
            <w:r w:rsidRPr="00366E6A">
              <w:rPr>
                <w:rFonts w:ascii="Times New Roman" w:hAnsi="Times New Roman" w:cs="Times New Roman"/>
                <w:b/>
                <w:bCs/>
                <w:sz w:val="21"/>
                <w:szCs w:val="21"/>
              </w:rPr>
              <w:t>Option 1 (Apple, HW, E///, MTK, Nokia, vivo):</w:t>
            </w:r>
          </w:p>
          <w:p w14:paraId="6CD10090" w14:textId="77777777" w:rsidR="00F91424" w:rsidRPr="00366E6A" w:rsidRDefault="00F91424" w:rsidP="00366E6A">
            <w:pPr>
              <w:pStyle w:val="a9"/>
              <w:numPr>
                <w:ilvl w:val="2"/>
                <w:numId w:val="31"/>
              </w:numPr>
              <w:spacing w:beforeLines="50" w:before="120" w:afterLines="50" w:after="120"/>
              <w:ind w:firstLineChars="0"/>
              <w:rPr>
                <w:rFonts w:ascii="Times New Roman" w:hAnsi="Times New Roman" w:cs="Times New Roman"/>
                <w:sz w:val="21"/>
                <w:szCs w:val="21"/>
              </w:rPr>
            </w:pPr>
            <w:r w:rsidRPr="00366E6A">
              <w:rPr>
                <w:rFonts w:ascii="Times New Roman" w:hAnsi="Times New Roman" w:cs="Times New Roman"/>
                <w:sz w:val="21"/>
                <w:szCs w:val="21"/>
              </w:rPr>
              <w:t>Relax the relative L1-RSRP accuracy by 3dB</w:t>
            </w:r>
          </w:p>
          <w:p w14:paraId="290F98CA" w14:textId="77777777" w:rsidR="00F91424" w:rsidRPr="00366E6A" w:rsidRDefault="00F91424" w:rsidP="00366E6A">
            <w:pPr>
              <w:spacing w:beforeLines="50" w:before="120" w:afterLines="50" w:after="120"/>
              <w:rPr>
                <w:rFonts w:ascii="Times New Roman" w:hAnsi="Times New Roman" w:cs="Times New Roman"/>
                <w:b/>
                <w:szCs w:val="21"/>
                <w:u w:val="single"/>
                <w:lang w:eastAsia="ko-KR"/>
              </w:rPr>
            </w:pPr>
            <w:r w:rsidRPr="00366E6A">
              <w:rPr>
                <w:rFonts w:ascii="Times New Roman" w:hAnsi="Times New Roman" w:cs="Times New Roman"/>
                <w:b/>
                <w:szCs w:val="21"/>
                <w:u w:val="single"/>
                <w:lang w:eastAsia="ko-KR"/>
              </w:rPr>
              <w:t>CSI-RS based L1-RSRP measurements: absolute accuracy with measurement restriction in FR1</w:t>
            </w:r>
          </w:p>
          <w:p w14:paraId="56653641" w14:textId="77777777" w:rsidR="00F91424" w:rsidRPr="00366E6A" w:rsidRDefault="00F91424" w:rsidP="00366E6A">
            <w:pPr>
              <w:pStyle w:val="a9"/>
              <w:numPr>
                <w:ilvl w:val="1"/>
                <w:numId w:val="31"/>
              </w:numPr>
              <w:spacing w:beforeLines="50" w:before="120" w:afterLines="50" w:after="120"/>
              <w:ind w:left="1440" w:firstLineChars="0"/>
              <w:rPr>
                <w:rFonts w:ascii="Times New Roman" w:hAnsi="Times New Roman" w:cs="Times New Roman"/>
                <w:b/>
                <w:bCs/>
                <w:sz w:val="21"/>
                <w:szCs w:val="21"/>
              </w:rPr>
            </w:pPr>
            <w:r w:rsidRPr="00366E6A">
              <w:rPr>
                <w:rFonts w:ascii="Times New Roman" w:hAnsi="Times New Roman" w:cs="Times New Roman"/>
                <w:b/>
                <w:bCs/>
                <w:sz w:val="21"/>
                <w:szCs w:val="21"/>
              </w:rPr>
              <w:t>Option 1 (Apple, vivo, HW, E///, MTK, Nokia):</w:t>
            </w:r>
          </w:p>
          <w:p w14:paraId="5E2E12A7" w14:textId="634D28BD" w:rsidR="00F91424" w:rsidRPr="00366E6A" w:rsidRDefault="00F91424" w:rsidP="00366E6A">
            <w:pPr>
              <w:pStyle w:val="a9"/>
              <w:numPr>
                <w:ilvl w:val="2"/>
                <w:numId w:val="31"/>
              </w:numPr>
              <w:spacing w:beforeLines="50" w:before="120" w:afterLines="50" w:after="120"/>
              <w:ind w:firstLineChars="0"/>
              <w:rPr>
                <w:rFonts w:ascii="Times New Roman" w:hAnsi="Times New Roman" w:cs="Times New Roman"/>
                <w:sz w:val="21"/>
                <w:szCs w:val="21"/>
              </w:rPr>
            </w:pPr>
            <w:r w:rsidRPr="00366E6A">
              <w:rPr>
                <w:rFonts w:ascii="Times New Roman" w:hAnsi="Times New Roman" w:cs="Times New Roman"/>
                <w:sz w:val="21"/>
                <w:szCs w:val="21"/>
              </w:rPr>
              <w:t xml:space="preserve">By 3 dB </w:t>
            </w:r>
            <w:r w:rsidRPr="00366E6A">
              <w:rPr>
                <w:rFonts w:ascii="Times New Roman" w:hAnsi="Times New Roman" w:cs="Times New Roman"/>
                <w:bCs/>
                <w:sz w:val="21"/>
                <w:szCs w:val="21"/>
              </w:rPr>
              <w:t>when 1Rx is used compared with the legacy UE.</w:t>
            </w:r>
          </w:p>
        </w:tc>
      </w:tr>
    </w:tbl>
    <w:p w14:paraId="5597D25C" w14:textId="1D5D2BC0" w:rsidR="00F91424" w:rsidRPr="00366E6A" w:rsidRDefault="00366E6A" w:rsidP="00366E6A">
      <w:pPr>
        <w:spacing w:beforeLines="50" w:before="120" w:afterLines="50" w:after="120"/>
        <w:rPr>
          <w:rFonts w:ascii="Times New Roman" w:hAnsi="Times New Roman" w:cs="Times New Roman"/>
          <w:bCs/>
          <w:szCs w:val="21"/>
          <w:lang w:eastAsia="ko-KR"/>
        </w:rPr>
      </w:pPr>
      <w:r w:rsidRPr="00366E6A">
        <w:rPr>
          <w:rFonts w:ascii="Times New Roman" w:eastAsia="宋体" w:hAnsi="Times New Roman" w:cs="Times New Roman" w:hint="eastAsia"/>
          <w:szCs w:val="21"/>
        </w:rPr>
        <w:lastRenderedPageBreak/>
        <w:t>A</w:t>
      </w:r>
      <w:r w:rsidRPr="00366E6A">
        <w:rPr>
          <w:rFonts w:ascii="Times New Roman" w:eastAsia="宋体" w:hAnsi="Times New Roman" w:cs="Times New Roman"/>
          <w:szCs w:val="21"/>
        </w:rPr>
        <w:t xml:space="preserve">s most companies proposed, </w:t>
      </w:r>
      <w:r w:rsidRPr="00366E6A">
        <w:rPr>
          <w:rFonts w:ascii="Times New Roman" w:hAnsi="Times New Roman" w:cs="Times New Roman"/>
          <w:bCs/>
          <w:szCs w:val="21"/>
          <w:lang w:eastAsia="ko-KR"/>
        </w:rPr>
        <w:t>the relaxed L1-RSRP requirements (absolute and relative accuracy) can apply to both intra- and inter-frequency SSB-based and CSI-RS based L1-RSRP measurements. Different relaxation values were proposed, e.g., absolute accuracy and relative accuracy with measurement restriction in FR1 can be relaxed by 1dB or 3dB when 1Rx is used compared with legacy UE. We think 2dB could be a good compromise.</w:t>
      </w:r>
    </w:p>
    <w:p w14:paraId="033319AC" w14:textId="123CE841" w:rsidR="00366E6A" w:rsidRPr="00366E6A" w:rsidRDefault="00366E6A" w:rsidP="00366E6A">
      <w:pPr>
        <w:spacing w:beforeLines="50" w:before="120" w:afterLines="50" w:after="120"/>
        <w:rPr>
          <w:rFonts w:ascii="Times New Roman" w:hAnsi="Times New Roman" w:cs="Times New Roman"/>
          <w:b/>
          <w:bCs/>
          <w:szCs w:val="21"/>
        </w:rPr>
      </w:pPr>
      <w:r w:rsidRPr="00366E6A">
        <w:rPr>
          <w:rFonts w:ascii="Times New Roman" w:hAnsi="Times New Roman" w:cs="Times New Roman" w:hint="eastAsia"/>
          <w:b/>
          <w:bCs/>
          <w:szCs w:val="21"/>
        </w:rPr>
        <w:t>P</w:t>
      </w:r>
      <w:r w:rsidRPr="00366E6A">
        <w:rPr>
          <w:rFonts w:ascii="Times New Roman" w:hAnsi="Times New Roman" w:cs="Times New Roman"/>
          <w:b/>
          <w:bCs/>
          <w:szCs w:val="21"/>
        </w:rPr>
        <w:t>roposal 2</w:t>
      </w:r>
      <w:r w:rsidRPr="00366E6A">
        <w:rPr>
          <w:rFonts w:ascii="Times New Roman" w:hAnsi="Times New Roman" w:cs="Times New Roman" w:hint="eastAsia"/>
          <w:b/>
          <w:bCs/>
          <w:szCs w:val="21"/>
        </w:rPr>
        <w:t>:</w:t>
      </w:r>
      <w:r w:rsidRPr="00366E6A">
        <w:rPr>
          <w:rFonts w:ascii="Times New Roman" w:eastAsia="宋体" w:hAnsi="Times New Roman" w:cs="Times New Roman"/>
          <w:b/>
          <w:szCs w:val="21"/>
        </w:rPr>
        <w:t xml:space="preserve"> </w:t>
      </w:r>
      <w:r w:rsidRPr="00366E6A">
        <w:rPr>
          <w:rFonts w:ascii="Times New Roman" w:hAnsi="Times New Roman" w:cs="Times New Roman"/>
          <w:b/>
          <w:bCs/>
          <w:szCs w:val="21"/>
          <w:lang w:eastAsia="ko-KR"/>
        </w:rPr>
        <w:t>The relaxed L1-RSRP requirements (absolute and relative accuracy) can apply to both intra- and inter-frequency L1-RSRP measurements.</w:t>
      </w:r>
    </w:p>
    <w:p w14:paraId="1A643261" w14:textId="280BF98C" w:rsidR="00366E6A" w:rsidRPr="00366E6A" w:rsidRDefault="00366E6A" w:rsidP="00366E6A">
      <w:pPr>
        <w:spacing w:beforeLines="50" w:before="120" w:afterLines="50" w:after="120"/>
        <w:rPr>
          <w:rFonts w:ascii="Times New Roman" w:hAnsi="Times New Roman" w:cs="Times New Roman"/>
          <w:b/>
          <w:bCs/>
          <w:szCs w:val="21"/>
        </w:rPr>
      </w:pPr>
      <w:r w:rsidRPr="00366E6A">
        <w:rPr>
          <w:rFonts w:ascii="Times New Roman" w:hAnsi="Times New Roman" w:cs="Times New Roman" w:hint="eastAsia"/>
          <w:b/>
          <w:bCs/>
          <w:szCs w:val="21"/>
        </w:rPr>
        <w:t>P</w:t>
      </w:r>
      <w:r w:rsidRPr="00366E6A">
        <w:rPr>
          <w:rFonts w:ascii="Times New Roman" w:hAnsi="Times New Roman" w:cs="Times New Roman"/>
          <w:b/>
          <w:bCs/>
          <w:szCs w:val="21"/>
        </w:rPr>
        <w:t xml:space="preserve">roposal 3: </w:t>
      </w:r>
      <w:r w:rsidRPr="00366E6A">
        <w:rPr>
          <w:rFonts w:ascii="Times New Roman" w:hAnsi="Times New Roman" w:cs="Times New Roman"/>
          <w:b/>
          <w:bCs/>
          <w:szCs w:val="21"/>
          <w:lang w:eastAsia="ko-KR"/>
        </w:rPr>
        <w:t>Absolute accuracy and relative accuracy for SSB-based and CSI-RS L1-RSRP measurements with measurement restriction in FR1 can be relaxed by 2dB when 1Rx is used compared with legacy UE.</w:t>
      </w:r>
    </w:p>
    <w:p w14:paraId="275E5E69" w14:textId="77777777" w:rsidR="00366E6A" w:rsidRPr="00366E6A" w:rsidRDefault="00366E6A" w:rsidP="00366E6A">
      <w:pPr>
        <w:spacing w:beforeLines="50" w:before="120" w:afterLines="50" w:after="120"/>
        <w:rPr>
          <w:rFonts w:ascii="Times New Roman" w:eastAsia="宋体" w:hAnsi="Times New Roman" w:cs="Times New Roman"/>
          <w:szCs w:val="21"/>
        </w:rPr>
      </w:pPr>
    </w:p>
    <w:p w14:paraId="5DE0BA06" w14:textId="25834A61" w:rsidR="00F752E0" w:rsidRPr="00366E6A" w:rsidRDefault="004A7C4B" w:rsidP="00366E6A">
      <w:pPr>
        <w:pStyle w:val="3"/>
        <w:spacing w:beforeLines="50" w:before="120" w:afterLines="50" w:after="120" w:line="240" w:lineRule="auto"/>
        <w:rPr>
          <w:rFonts w:ascii="Times New Roman" w:eastAsia="宋体" w:hAnsi="Times New Roman" w:cs="Times New Roman"/>
          <w:kern w:val="0"/>
          <w:sz w:val="21"/>
          <w:szCs w:val="21"/>
          <w:u w:val="single"/>
          <w:lang w:val="en-GB"/>
        </w:rPr>
      </w:pPr>
      <w:r w:rsidRPr="00366E6A">
        <w:rPr>
          <w:rFonts w:ascii="Times New Roman" w:eastAsia="宋体" w:hAnsi="Times New Roman" w:cs="Times New Roman"/>
          <w:kern w:val="0"/>
          <w:sz w:val="21"/>
          <w:szCs w:val="21"/>
          <w:u w:val="single"/>
          <w:lang w:val="en-GB"/>
        </w:rPr>
        <w:t>BWP switching</w:t>
      </w:r>
    </w:p>
    <w:tbl>
      <w:tblPr>
        <w:tblStyle w:val="a8"/>
        <w:tblW w:w="0" w:type="auto"/>
        <w:tblLook w:val="04A0" w:firstRow="1" w:lastRow="0" w:firstColumn="1" w:lastColumn="0" w:noHBand="0" w:noVBand="1"/>
      </w:tblPr>
      <w:tblGrid>
        <w:gridCol w:w="9628"/>
      </w:tblGrid>
      <w:tr w:rsidR="00F752E0" w:rsidRPr="00366E6A" w14:paraId="74B9B49D" w14:textId="77777777" w:rsidTr="00F752E0">
        <w:tc>
          <w:tcPr>
            <w:tcW w:w="9628" w:type="dxa"/>
          </w:tcPr>
          <w:p w14:paraId="15416850" w14:textId="77777777" w:rsidR="00F91424" w:rsidRPr="00F91424" w:rsidRDefault="00F91424" w:rsidP="00366E6A">
            <w:pPr>
              <w:spacing w:beforeLines="50" w:before="120" w:afterLines="50" w:after="120"/>
              <w:rPr>
                <w:rFonts w:ascii="Times New Roman" w:eastAsia="等线" w:hAnsi="Times New Roman" w:cs="Times New Roman"/>
                <w:b/>
                <w:color w:val="000000"/>
                <w:kern w:val="0"/>
                <w:szCs w:val="21"/>
                <w:u w:val="single"/>
                <w:lang w:val="en-GB" w:eastAsia="ko-KR"/>
              </w:rPr>
            </w:pPr>
            <w:r w:rsidRPr="00F91424">
              <w:rPr>
                <w:rFonts w:ascii="Times New Roman" w:eastAsia="等线" w:hAnsi="Times New Roman" w:cs="Times New Roman"/>
                <w:b/>
                <w:color w:val="000000"/>
                <w:kern w:val="0"/>
                <w:szCs w:val="21"/>
                <w:u w:val="single"/>
                <w:lang w:val="en-GB" w:eastAsia="ko-KR"/>
              </w:rPr>
              <w:t xml:space="preserve">Whether to introduce new UE capability to indicate support of new BWP switching delay when only </w:t>
            </w:r>
            <w:proofErr w:type="spellStart"/>
            <w:r w:rsidRPr="00F91424">
              <w:rPr>
                <w:rFonts w:ascii="Times New Roman" w:eastAsia="等线" w:hAnsi="Times New Roman" w:cs="Times New Roman"/>
                <w:b/>
                <w:color w:val="000000"/>
                <w:kern w:val="0"/>
                <w:szCs w:val="21"/>
                <w:u w:val="single"/>
                <w:lang w:val="en-GB" w:eastAsia="ko-KR"/>
              </w:rPr>
              <w:t>center</w:t>
            </w:r>
            <w:proofErr w:type="spellEnd"/>
            <w:r w:rsidRPr="00F91424">
              <w:rPr>
                <w:rFonts w:ascii="Times New Roman" w:eastAsia="等线" w:hAnsi="Times New Roman" w:cs="Times New Roman"/>
                <w:b/>
                <w:color w:val="000000"/>
                <w:kern w:val="0"/>
                <w:szCs w:val="21"/>
                <w:u w:val="single"/>
                <w:lang w:val="en-GB" w:eastAsia="ko-KR"/>
              </w:rPr>
              <w:t>-frequency is changed</w:t>
            </w:r>
          </w:p>
          <w:p w14:paraId="094B7D90" w14:textId="77777777" w:rsidR="00F91424" w:rsidRPr="00F91424" w:rsidRDefault="00F91424" w:rsidP="00366E6A">
            <w:pPr>
              <w:spacing w:beforeLines="50" w:before="120" w:afterLines="50" w:after="120"/>
              <w:rPr>
                <w:rFonts w:ascii="Times New Roman" w:eastAsia="等线" w:hAnsi="Times New Roman" w:cs="Times New Roman"/>
                <w:kern w:val="0"/>
                <w:szCs w:val="21"/>
                <w:u w:val="single"/>
                <w:lang w:val="en-GB" w:eastAsia="ko-KR"/>
              </w:rPr>
            </w:pPr>
            <w:r w:rsidRPr="00F91424">
              <w:rPr>
                <w:rFonts w:ascii="Times New Roman" w:eastAsia="等线" w:hAnsi="Times New Roman" w:cs="Times New Roman"/>
                <w:kern w:val="0"/>
                <w:szCs w:val="21"/>
                <w:lang w:val="en-GB" w:eastAsia="en-US"/>
              </w:rPr>
              <w:t>No consensus to introduce new UE capability to indicate</w:t>
            </w:r>
            <w:r w:rsidRPr="00F91424">
              <w:rPr>
                <w:rFonts w:ascii="Times New Roman" w:eastAsia="等线" w:hAnsi="Times New Roman" w:cs="Times New Roman"/>
                <w:color w:val="000000"/>
                <w:kern w:val="0"/>
                <w:szCs w:val="21"/>
                <w:lang w:val="en-GB" w:eastAsia="ko-KR"/>
              </w:rPr>
              <w:t xml:space="preserve"> the support of new BWP switching delay when only </w:t>
            </w:r>
            <w:proofErr w:type="spellStart"/>
            <w:r w:rsidRPr="00F91424">
              <w:rPr>
                <w:rFonts w:ascii="Times New Roman" w:eastAsia="等线" w:hAnsi="Times New Roman" w:cs="Times New Roman"/>
                <w:color w:val="000000"/>
                <w:kern w:val="0"/>
                <w:szCs w:val="21"/>
                <w:lang w:val="en-GB" w:eastAsia="ko-KR"/>
              </w:rPr>
              <w:t>center</w:t>
            </w:r>
            <w:proofErr w:type="spellEnd"/>
            <w:r w:rsidRPr="00F91424">
              <w:rPr>
                <w:rFonts w:ascii="Times New Roman" w:eastAsia="等线" w:hAnsi="Times New Roman" w:cs="Times New Roman"/>
                <w:color w:val="000000"/>
                <w:kern w:val="0"/>
                <w:szCs w:val="21"/>
                <w:lang w:val="en-GB" w:eastAsia="ko-KR"/>
              </w:rPr>
              <w:t>-frequency is changed.</w:t>
            </w:r>
            <w:r w:rsidRPr="00F91424">
              <w:rPr>
                <w:rFonts w:ascii="Times New Roman" w:eastAsia="等线" w:hAnsi="Times New Roman" w:cs="Times New Roman"/>
                <w:kern w:val="0"/>
                <w:szCs w:val="21"/>
                <w:lang w:val="en-GB" w:eastAsia="en-US"/>
              </w:rPr>
              <w:t xml:space="preserve"> </w:t>
            </w:r>
          </w:p>
          <w:p w14:paraId="301CAF24" w14:textId="77777777" w:rsidR="00F91424" w:rsidRPr="00F91424" w:rsidRDefault="00F91424" w:rsidP="00366E6A">
            <w:pPr>
              <w:spacing w:beforeLines="50" w:before="120" w:afterLines="50" w:after="120"/>
              <w:rPr>
                <w:rFonts w:ascii="Times New Roman" w:eastAsia="等线" w:hAnsi="Times New Roman" w:cs="Times New Roman"/>
                <w:kern w:val="0"/>
                <w:szCs w:val="21"/>
                <w:highlight w:val="cyan"/>
                <w:lang w:val="en-GB"/>
              </w:rPr>
            </w:pPr>
            <w:r w:rsidRPr="00F91424">
              <w:rPr>
                <w:rFonts w:ascii="Times New Roman" w:eastAsia="等线" w:hAnsi="Times New Roman" w:cs="Times New Roman"/>
                <w:b/>
                <w:color w:val="000000"/>
                <w:kern w:val="0"/>
                <w:szCs w:val="21"/>
                <w:u w:val="single"/>
                <w:lang w:val="en-GB" w:eastAsia="ko-KR"/>
              </w:rPr>
              <w:t xml:space="preserve">Whether to define BWP switching delay when only </w:t>
            </w:r>
            <w:proofErr w:type="spellStart"/>
            <w:r w:rsidRPr="00F91424">
              <w:rPr>
                <w:rFonts w:ascii="Times New Roman" w:eastAsia="等线" w:hAnsi="Times New Roman" w:cs="Times New Roman"/>
                <w:b/>
                <w:color w:val="000000"/>
                <w:kern w:val="0"/>
                <w:szCs w:val="21"/>
                <w:u w:val="single"/>
                <w:lang w:val="en-GB" w:eastAsia="ko-KR"/>
              </w:rPr>
              <w:t>center</w:t>
            </w:r>
            <w:proofErr w:type="spellEnd"/>
            <w:r w:rsidRPr="00F91424">
              <w:rPr>
                <w:rFonts w:ascii="Times New Roman" w:eastAsia="等线" w:hAnsi="Times New Roman" w:cs="Times New Roman"/>
                <w:b/>
                <w:color w:val="000000"/>
                <w:kern w:val="0"/>
                <w:szCs w:val="21"/>
                <w:u w:val="single"/>
                <w:lang w:val="en-GB" w:eastAsia="ko-KR"/>
              </w:rPr>
              <w:t>-frequency is changed in Rel-17</w:t>
            </w:r>
          </w:p>
          <w:p w14:paraId="2FAA0D4F" w14:textId="298963E2" w:rsidR="00F91424" w:rsidRPr="00366E6A" w:rsidRDefault="00F91424" w:rsidP="00366E6A">
            <w:pPr>
              <w:spacing w:beforeLines="50" w:before="120" w:afterLines="50" w:after="120"/>
              <w:rPr>
                <w:rFonts w:ascii="Times New Roman" w:eastAsia="Malgun Gothic" w:hAnsi="Times New Roman" w:cs="Times New Roman"/>
                <w:bCs/>
                <w:color w:val="000000"/>
                <w:kern w:val="0"/>
                <w:szCs w:val="21"/>
                <w:lang w:val="en-GB" w:eastAsia="ko-KR"/>
              </w:rPr>
            </w:pPr>
            <w:r w:rsidRPr="00F91424">
              <w:rPr>
                <w:rFonts w:ascii="Times New Roman" w:eastAsia="等线" w:hAnsi="Times New Roman" w:cs="Times New Roman"/>
                <w:bCs/>
                <w:kern w:val="0"/>
                <w:szCs w:val="21"/>
                <w:lang w:val="en-GB" w:eastAsia="ko-KR"/>
              </w:rPr>
              <w:t xml:space="preserve">No consensus to define </w:t>
            </w:r>
            <w:r w:rsidRPr="00F91424">
              <w:rPr>
                <w:rFonts w:ascii="Times New Roman" w:eastAsia="等线" w:hAnsi="Times New Roman" w:cs="Times New Roman"/>
                <w:bCs/>
                <w:color w:val="000000"/>
                <w:kern w:val="0"/>
                <w:szCs w:val="21"/>
                <w:lang w:val="en-GB" w:eastAsia="ko-KR"/>
              </w:rPr>
              <w:t xml:space="preserve">BWP switching delay when only </w:t>
            </w:r>
            <w:proofErr w:type="spellStart"/>
            <w:r w:rsidRPr="00F91424">
              <w:rPr>
                <w:rFonts w:ascii="Times New Roman" w:eastAsia="等线" w:hAnsi="Times New Roman" w:cs="Times New Roman"/>
                <w:bCs/>
                <w:color w:val="000000"/>
                <w:kern w:val="0"/>
                <w:szCs w:val="21"/>
                <w:lang w:val="en-GB" w:eastAsia="ko-KR"/>
              </w:rPr>
              <w:t>center</w:t>
            </w:r>
            <w:proofErr w:type="spellEnd"/>
            <w:r w:rsidRPr="00F91424">
              <w:rPr>
                <w:rFonts w:ascii="Times New Roman" w:eastAsia="等线" w:hAnsi="Times New Roman" w:cs="Times New Roman"/>
                <w:bCs/>
                <w:color w:val="000000"/>
                <w:kern w:val="0"/>
                <w:szCs w:val="21"/>
                <w:lang w:val="en-GB" w:eastAsia="ko-KR"/>
              </w:rPr>
              <w:t xml:space="preserve">-frequency is changed in Rel-17 for </w:t>
            </w:r>
            <w:proofErr w:type="spellStart"/>
            <w:r w:rsidRPr="00F91424">
              <w:rPr>
                <w:rFonts w:ascii="Times New Roman" w:eastAsia="等线" w:hAnsi="Times New Roman" w:cs="Times New Roman"/>
                <w:bCs/>
                <w:color w:val="000000"/>
                <w:kern w:val="0"/>
                <w:szCs w:val="21"/>
                <w:lang w:val="en-GB" w:eastAsia="ko-KR"/>
              </w:rPr>
              <w:t>RedCap</w:t>
            </w:r>
            <w:proofErr w:type="spellEnd"/>
            <w:r w:rsidRPr="00F91424">
              <w:rPr>
                <w:rFonts w:ascii="Times New Roman" w:eastAsia="等线" w:hAnsi="Times New Roman" w:cs="Times New Roman"/>
                <w:bCs/>
                <w:color w:val="000000"/>
                <w:kern w:val="0"/>
                <w:szCs w:val="21"/>
                <w:lang w:val="en-GB" w:eastAsia="ko-KR"/>
              </w:rPr>
              <w:t xml:space="preserve">. </w:t>
            </w:r>
          </w:p>
          <w:p w14:paraId="0F81B314" w14:textId="142A23BF" w:rsidR="00F91424" w:rsidRPr="00366E6A" w:rsidRDefault="00F91424" w:rsidP="00366E6A">
            <w:pPr>
              <w:spacing w:beforeLines="50" w:before="120" w:afterLines="50" w:after="120"/>
              <w:rPr>
                <w:rFonts w:ascii="Times New Roman" w:hAnsi="Times New Roman" w:cs="Times New Roman"/>
                <w:szCs w:val="21"/>
                <w:highlight w:val="cyan"/>
              </w:rPr>
            </w:pPr>
            <w:r w:rsidRPr="00366E6A">
              <w:rPr>
                <w:rFonts w:ascii="Times New Roman" w:hAnsi="Times New Roman" w:cs="Times New Roman"/>
                <w:b/>
                <w:szCs w:val="21"/>
                <w:u w:val="single"/>
                <w:lang w:eastAsia="ko-KR"/>
              </w:rPr>
              <w:t>Whether to introduce L1 measurement gaps for performing receiving SSB outside active BWP in Rel-17</w:t>
            </w:r>
          </w:p>
          <w:p w14:paraId="07A8E083" w14:textId="42EBB5AA" w:rsidR="00F752E0" w:rsidRPr="00366E6A" w:rsidRDefault="00F91424" w:rsidP="00366E6A">
            <w:pPr>
              <w:spacing w:beforeLines="50" w:before="120" w:afterLines="50" w:after="120"/>
              <w:rPr>
                <w:szCs w:val="21"/>
              </w:rPr>
            </w:pPr>
            <w:r w:rsidRPr="008D33B1">
              <w:rPr>
                <w:rFonts w:ascii="Times New Roman" w:hAnsi="Times New Roman" w:cs="Times New Roman"/>
                <w:bCs/>
                <w:szCs w:val="21"/>
                <w:highlight w:val="yellow"/>
                <w:lang w:eastAsia="ko-KR"/>
              </w:rPr>
              <w:t xml:space="preserve">FFS: RAN4 agrees to not </w:t>
            </w:r>
            <w:r w:rsidRPr="008D33B1">
              <w:rPr>
                <w:rFonts w:ascii="Times New Roman" w:hAnsi="Times New Roman" w:cs="Times New Roman"/>
                <w:szCs w:val="21"/>
                <w:highlight w:val="yellow"/>
              </w:rPr>
              <w:t xml:space="preserve">introduce L1 measurement gaps for acquiring SSB outside active BWP for </w:t>
            </w:r>
            <w:proofErr w:type="spellStart"/>
            <w:r w:rsidRPr="008D33B1">
              <w:rPr>
                <w:rFonts w:ascii="Times New Roman" w:hAnsi="Times New Roman" w:cs="Times New Roman"/>
                <w:szCs w:val="21"/>
                <w:highlight w:val="yellow"/>
              </w:rPr>
              <w:t>RedCap</w:t>
            </w:r>
            <w:proofErr w:type="spellEnd"/>
            <w:r w:rsidRPr="008D33B1">
              <w:rPr>
                <w:rFonts w:ascii="Times New Roman" w:hAnsi="Times New Roman" w:cs="Times New Roman"/>
                <w:szCs w:val="21"/>
                <w:highlight w:val="yellow"/>
              </w:rPr>
              <w:t xml:space="preserve"> UE in Release 17.</w:t>
            </w:r>
          </w:p>
        </w:tc>
      </w:tr>
    </w:tbl>
    <w:p w14:paraId="29D8E812" w14:textId="2F56B6A4" w:rsidR="00A00178" w:rsidRPr="00366E6A" w:rsidRDefault="00BA3033" w:rsidP="00366E6A">
      <w:pPr>
        <w:overflowPunct w:val="0"/>
        <w:autoSpaceDE w:val="0"/>
        <w:autoSpaceDN w:val="0"/>
        <w:adjustRightInd w:val="0"/>
        <w:spacing w:beforeLines="50" w:before="120" w:afterLines="50" w:after="120"/>
        <w:textAlignment w:val="baseline"/>
        <w:rPr>
          <w:rFonts w:ascii="Times New Roman" w:eastAsia="宋体" w:hAnsi="Times New Roman" w:cs="Times New Roman"/>
          <w:kern w:val="0"/>
          <w:szCs w:val="21"/>
          <w:lang w:val="en-GB"/>
        </w:rPr>
      </w:pPr>
      <w:r w:rsidRPr="00366E6A">
        <w:rPr>
          <w:rFonts w:ascii="Times New Roman" w:eastAsia="宋体" w:hAnsi="Times New Roman" w:cs="Times New Roman"/>
          <w:kern w:val="0"/>
          <w:szCs w:val="21"/>
          <w:lang w:val="en-GB"/>
        </w:rPr>
        <w:t>The background to this BWP switching issue is that when</w:t>
      </w:r>
      <w:r w:rsidR="00A80D55" w:rsidRPr="00366E6A">
        <w:rPr>
          <w:rFonts w:ascii="Times New Roman" w:eastAsia="宋体" w:hAnsi="Times New Roman" w:cs="Times New Roman"/>
          <w:kern w:val="0"/>
          <w:szCs w:val="21"/>
          <w:lang w:val="en-GB"/>
        </w:rPr>
        <w:t xml:space="preserve"> </w:t>
      </w:r>
      <w:r w:rsidRPr="00366E6A">
        <w:rPr>
          <w:rFonts w:ascii="Times New Roman" w:eastAsia="宋体" w:hAnsi="Times New Roman" w:cs="Times New Roman"/>
          <w:kern w:val="0"/>
          <w:szCs w:val="21"/>
          <w:lang w:val="en-GB"/>
        </w:rPr>
        <w:t xml:space="preserve">SSBs are not transmitted in the </w:t>
      </w:r>
      <w:proofErr w:type="spellStart"/>
      <w:r w:rsidRPr="00366E6A">
        <w:rPr>
          <w:rFonts w:ascii="Times New Roman" w:eastAsia="宋体" w:hAnsi="Times New Roman" w:cs="Times New Roman"/>
          <w:kern w:val="0"/>
          <w:szCs w:val="21"/>
          <w:lang w:val="en-GB"/>
        </w:rPr>
        <w:t>RedCap</w:t>
      </w:r>
      <w:proofErr w:type="spellEnd"/>
      <w:r w:rsidRPr="00366E6A">
        <w:rPr>
          <w:rFonts w:ascii="Times New Roman" w:eastAsia="宋体" w:hAnsi="Times New Roman" w:cs="Times New Roman"/>
          <w:kern w:val="0"/>
          <w:szCs w:val="21"/>
          <w:lang w:val="en-GB"/>
        </w:rPr>
        <w:t xml:space="preserve"> configured initial DL BWP, the UE may have to perform RF retuning in order to switch to different BWP (e.g. initial BWP) to receive t</w:t>
      </w:r>
      <w:r w:rsidR="00D7354B" w:rsidRPr="00366E6A">
        <w:rPr>
          <w:rFonts w:ascii="Times New Roman" w:eastAsia="宋体" w:hAnsi="Times New Roman" w:cs="Times New Roman"/>
          <w:kern w:val="0"/>
          <w:szCs w:val="21"/>
          <w:lang w:val="en-GB"/>
        </w:rPr>
        <w:t>he SSB</w:t>
      </w:r>
      <w:r w:rsidR="00A80D55" w:rsidRPr="00366E6A">
        <w:rPr>
          <w:rFonts w:ascii="Times New Roman" w:eastAsia="宋体" w:hAnsi="Times New Roman" w:cs="Times New Roman"/>
          <w:kern w:val="0"/>
          <w:szCs w:val="21"/>
          <w:lang w:val="en-GB"/>
        </w:rPr>
        <w:t>s</w:t>
      </w:r>
      <w:r w:rsidRPr="00366E6A">
        <w:rPr>
          <w:rFonts w:ascii="Times New Roman" w:eastAsia="宋体" w:hAnsi="Times New Roman" w:cs="Times New Roman"/>
          <w:kern w:val="0"/>
          <w:szCs w:val="21"/>
          <w:lang w:val="en-GB"/>
        </w:rPr>
        <w:t>.</w:t>
      </w:r>
      <w:r w:rsidR="00A80D55" w:rsidRPr="00366E6A">
        <w:rPr>
          <w:rFonts w:ascii="Times New Roman" w:eastAsia="宋体" w:hAnsi="Times New Roman" w:cs="Times New Roman"/>
          <w:kern w:val="0"/>
          <w:szCs w:val="21"/>
          <w:lang w:val="en-GB"/>
        </w:rPr>
        <w:t xml:space="preserve"> According to RAN1’s latest agreements, </w:t>
      </w:r>
      <w:proofErr w:type="spellStart"/>
      <w:r w:rsidR="00A80D55" w:rsidRPr="00366E6A">
        <w:rPr>
          <w:rFonts w:ascii="Times New Roman" w:eastAsia="宋体" w:hAnsi="Times New Roman" w:cs="Times New Roman"/>
          <w:kern w:val="0"/>
          <w:szCs w:val="21"/>
          <w:lang w:val="en-GB"/>
        </w:rPr>
        <w:t>applicablility</w:t>
      </w:r>
      <w:proofErr w:type="spellEnd"/>
      <w:r w:rsidR="00A80D55" w:rsidRPr="00366E6A">
        <w:rPr>
          <w:rFonts w:ascii="Times New Roman" w:eastAsia="宋体" w:hAnsi="Times New Roman" w:cs="Times New Roman"/>
          <w:kern w:val="0"/>
          <w:szCs w:val="21"/>
          <w:lang w:val="en-GB"/>
        </w:rPr>
        <w:t xml:space="preserve"> for </w:t>
      </w:r>
      <w:proofErr w:type="spellStart"/>
      <w:r w:rsidR="00A80D55" w:rsidRPr="00366E6A">
        <w:rPr>
          <w:rFonts w:ascii="Times New Roman" w:eastAsia="宋体" w:hAnsi="Times New Roman" w:cs="Times New Roman"/>
          <w:kern w:val="0"/>
          <w:szCs w:val="21"/>
          <w:lang w:val="en-GB"/>
        </w:rPr>
        <w:t>RedCap</w:t>
      </w:r>
      <w:proofErr w:type="spellEnd"/>
      <w:r w:rsidR="00A80D55" w:rsidRPr="00366E6A">
        <w:rPr>
          <w:rFonts w:ascii="Times New Roman" w:eastAsia="宋体" w:hAnsi="Times New Roman" w:cs="Times New Roman"/>
          <w:kern w:val="0"/>
          <w:szCs w:val="21"/>
          <w:lang w:val="en-GB"/>
        </w:rPr>
        <w:t xml:space="preserve"> UE to use NCD-SSB is identified. We think the BWP switching when only </w:t>
      </w:r>
      <w:proofErr w:type="spellStart"/>
      <w:r w:rsidR="00A80D55" w:rsidRPr="00366E6A">
        <w:rPr>
          <w:rFonts w:ascii="Times New Roman" w:eastAsia="宋体" w:hAnsi="Times New Roman" w:cs="Times New Roman"/>
          <w:kern w:val="0"/>
          <w:szCs w:val="21"/>
          <w:lang w:val="en-GB"/>
        </w:rPr>
        <w:t>center</w:t>
      </w:r>
      <w:proofErr w:type="spellEnd"/>
      <w:r w:rsidR="00A80D55" w:rsidRPr="00366E6A">
        <w:rPr>
          <w:rFonts w:ascii="Times New Roman" w:eastAsia="宋体" w:hAnsi="Times New Roman" w:cs="Times New Roman"/>
          <w:kern w:val="0"/>
          <w:szCs w:val="21"/>
          <w:lang w:val="en-GB"/>
        </w:rPr>
        <w:t>-frequency is changed is not expected to perform frequently. Also, t</w:t>
      </w:r>
      <w:r w:rsidR="00A00178" w:rsidRPr="00366E6A">
        <w:rPr>
          <w:rFonts w:ascii="Times New Roman" w:hAnsi="Times New Roman" w:cs="Times New Roman"/>
          <w:kern w:val="0"/>
          <w:szCs w:val="21"/>
        </w:rPr>
        <w:t xml:space="preserve">he BWP switching involves baseband parameters reconfiguration and RF reconfiguration. </w:t>
      </w:r>
      <w:proofErr w:type="spellStart"/>
      <w:r w:rsidR="00A00178" w:rsidRPr="00366E6A">
        <w:rPr>
          <w:rFonts w:ascii="Times New Roman" w:hAnsi="Times New Roman" w:cs="Times New Roman"/>
          <w:kern w:val="0"/>
          <w:szCs w:val="21"/>
        </w:rPr>
        <w:t>RedCap</w:t>
      </w:r>
      <w:proofErr w:type="spellEnd"/>
      <w:r w:rsidR="00A00178" w:rsidRPr="00366E6A">
        <w:rPr>
          <w:rFonts w:ascii="Times New Roman" w:hAnsi="Times New Roman" w:cs="Times New Roman"/>
          <w:kern w:val="0"/>
          <w:szCs w:val="21"/>
        </w:rPr>
        <w:t xml:space="preserve"> UE may take more time for baseband parameters reconfiguration due to inferior demodulation performance. Then, we </w:t>
      </w:r>
      <w:r w:rsidR="00A80D55" w:rsidRPr="00366E6A">
        <w:rPr>
          <w:rFonts w:ascii="Times New Roman" w:hAnsi="Times New Roman" w:cs="Times New Roman"/>
          <w:kern w:val="0"/>
          <w:szCs w:val="21"/>
        </w:rPr>
        <w:t>prefer</w:t>
      </w:r>
      <w:r w:rsidR="00A00178" w:rsidRPr="00366E6A">
        <w:rPr>
          <w:rFonts w:ascii="Times New Roman" w:hAnsi="Times New Roman" w:cs="Times New Roman"/>
          <w:kern w:val="0"/>
          <w:szCs w:val="21"/>
        </w:rPr>
        <w:t xml:space="preserve"> to reuse the current BWP switching requirements for </w:t>
      </w:r>
      <w:proofErr w:type="spellStart"/>
      <w:r w:rsidR="00A00178" w:rsidRPr="00366E6A">
        <w:rPr>
          <w:rFonts w:ascii="Times New Roman" w:hAnsi="Times New Roman" w:cs="Times New Roman"/>
          <w:kern w:val="0"/>
          <w:szCs w:val="21"/>
        </w:rPr>
        <w:t>RedCap</w:t>
      </w:r>
      <w:proofErr w:type="spellEnd"/>
      <w:r w:rsidR="00A00178" w:rsidRPr="00366E6A">
        <w:rPr>
          <w:rFonts w:ascii="Times New Roman" w:hAnsi="Times New Roman" w:cs="Times New Roman"/>
          <w:kern w:val="0"/>
          <w:szCs w:val="21"/>
        </w:rPr>
        <w:t xml:space="preserve"> UE</w:t>
      </w:r>
      <w:r w:rsidR="00F91424" w:rsidRPr="00366E6A">
        <w:rPr>
          <w:rFonts w:ascii="Times New Roman" w:hAnsi="Times New Roman" w:cs="Times New Roman"/>
          <w:kern w:val="0"/>
          <w:szCs w:val="21"/>
        </w:rPr>
        <w:t>, and further optimization can be studied in later release.</w:t>
      </w:r>
    </w:p>
    <w:p w14:paraId="5E5AE509" w14:textId="23DBFECA" w:rsidR="005F1290" w:rsidRPr="00366E6A" w:rsidRDefault="00E7555B" w:rsidP="00366E6A">
      <w:pPr>
        <w:spacing w:beforeLines="50" w:before="120" w:afterLines="50" w:after="120"/>
        <w:rPr>
          <w:rFonts w:ascii="Times New Roman" w:hAnsi="Times New Roman" w:cs="Times New Roman"/>
          <w:bCs/>
          <w:iCs/>
          <w:szCs w:val="21"/>
          <w:lang w:val="en-GB"/>
        </w:rPr>
      </w:pPr>
      <w:r w:rsidRPr="00366E6A">
        <w:rPr>
          <w:rFonts w:ascii="Times New Roman" w:hAnsi="Times New Roman" w:cs="Times New Roman"/>
          <w:kern w:val="0"/>
          <w:szCs w:val="21"/>
        </w:rPr>
        <w:t xml:space="preserve">We agree that the UE can perform CSI-RS based RLM/BFD/CBD/L1-RSRP when SSB is outside active BWP for a UE supporting ‘not need for NCD-SSB’ capability. </w:t>
      </w:r>
      <w:r w:rsidR="004F2F77" w:rsidRPr="00366E6A">
        <w:rPr>
          <w:rFonts w:ascii="Times New Roman" w:hAnsi="Times New Roman" w:cs="Times New Roman"/>
          <w:kern w:val="0"/>
          <w:szCs w:val="21"/>
        </w:rPr>
        <w:t>There is no need to introduce L1 measurement gaps.</w:t>
      </w:r>
    </w:p>
    <w:p w14:paraId="49CA5231" w14:textId="50F1A136" w:rsidR="004F2F77" w:rsidRPr="00366E6A" w:rsidRDefault="004F2F77" w:rsidP="00366E6A">
      <w:pPr>
        <w:spacing w:beforeLines="50" w:before="120" w:afterLines="50" w:after="120"/>
        <w:rPr>
          <w:rFonts w:ascii="Times New Roman" w:eastAsia="MS Mincho" w:hAnsi="Times New Roman" w:cs="Times New Roman"/>
          <w:b/>
          <w:kern w:val="0"/>
          <w:szCs w:val="21"/>
          <w:lang w:val="en-GB" w:eastAsia="en-US"/>
        </w:rPr>
      </w:pPr>
      <w:r w:rsidRPr="00366E6A">
        <w:rPr>
          <w:rFonts w:ascii="Times New Roman" w:eastAsia="MS Mincho" w:hAnsi="Times New Roman" w:cs="Times New Roman"/>
          <w:b/>
          <w:kern w:val="0"/>
          <w:szCs w:val="21"/>
          <w:lang w:val="en-GB" w:eastAsia="en-US"/>
        </w:rPr>
        <w:t xml:space="preserve">Proposal </w:t>
      </w:r>
      <w:r w:rsidR="009E77D4" w:rsidRPr="00366E6A">
        <w:rPr>
          <w:rFonts w:ascii="Times New Roman" w:eastAsia="MS Mincho" w:hAnsi="Times New Roman" w:cs="Times New Roman"/>
          <w:b/>
          <w:kern w:val="0"/>
          <w:szCs w:val="21"/>
          <w:lang w:val="en-GB" w:eastAsia="en-US"/>
        </w:rPr>
        <w:t>4</w:t>
      </w:r>
      <w:r w:rsidRPr="00366E6A">
        <w:rPr>
          <w:rFonts w:ascii="Times New Roman" w:eastAsia="MS Mincho" w:hAnsi="Times New Roman" w:cs="Times New Roman"/>
          <w:b/>
          <w:kern w:val="0"/>
          <w:szCs w:val="21"/>
          <w:lang w:val="en-GB" w:eastAsia="en-US"/>
        </w:rPr>
        <w:t>: Do not introduce L1 measurement gaps</w:t>
      </w:r>
      <w:bookmarkStart w:id="2" w:name="_GoBack"/>
      <w:bookmarkEnd w:id="2"/>
      <w:r w:rsidRPr="00366E6A">
        <w:rPr>
          <w:rFonts w:ascii="Times New Roman" w:eastAsia="MS Mincho" w:hAnsi="Times New Roman" w:cs="Times New Roman"/>
          <w:b/>
          <w:kern w:val="0"/>
          <w:szCs w:val="21"/>
          <w:lang w:val="en-GB" w:eastAsia="en-US"/>
        </w:rPr>
        <w:t>.</w:t>
      </w:r>
    </w:p>
    <w:p w14:paraId="16597E6A" w14:textId="77777777" w:rsidR="00556779" w:rsidRPr="00E60223" w:rsidRDefault="00556779" w:rsidP="00556779">
      <w:pPr>
        <w:pStyle w:val="a9"/>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E60223">
        <w:rPr>
          <w:rFonts w:ascii="Times New Roman" w:hAnsi="Times New Roman" w:cs="Times New Roman"/>
          <w:sz w:val="36"/>
          <w:szCs w:val="20"/>
          <w:lang w:val="en-GB"/>
        </w:rPr>
        <w:t>Conclusion</w:t>
      </w:r>
    </w:p>
    <w:p w14:paraId="77F7A483" w14:textId="77777777" w:rsidR="00366E6A" w:rsidRPr="00366E6A" w:rsidRDefault="00366E6A" w:rsidP="00366E6A">
      <w:pPr>
        <w:spacing w:beforeLines="50" w:before="120" w:afterLines="50" w:after="120"/>
        <w:rPr>
          <w:rFonts w:ascii="Times New Roman" w:hAnsi="Times New Roman" w:cs="Times New Roman"/>
          <w:b/>
          <w:szCs w:val="21"/>
          <w:lang w:val="en-GB"/>
        </w:rPr>
      </w:pPr>
      <w:r w:rsidRPr="00366E6A">
        <w:rPr>
          <w:rFonts w:ascii="Times New Roman" w:hAnsi="Times New Roman" w:cs="Times New Roman" w:hint="eastAsia"/>
          <w:b/>
          <w:szCs w:val="21"/>
          <w:lang w:val="en-GB"/>
        </w:rPr>
        <w:t>P</w:t>
      </w:r>
      <w:r w:rsidRPr="00366E6A">
        <w:rPr>
          <w:rFonts w:ascii="Times New Roman" w:hAnsi="Times New Roman" w:cs="Times New Roman"/>
          <w:b/>
          <w:szCs w:val="21"/>
          <w:lang w:val="en-GB"/>
        </w:rPr>
        <w:t>roposal 1</w:t>
      </w:r>
      <w:r w:rsidRPr="00366E6A">
        <w:rPr>
          <w:rFonts w:ascii="Times New Roman" w:hAnsi="Times New Roman" w:cs="Times New Roman" w:hint="eastAsia"/>
          <w:b/>
          <w:szCs w:val="21"/>
          <w:lang w:val="en-GB"/>
        </w:rPr>
        <w:t>:</w:t>
      </w:r>
      <w:r w:rsidRPr="00366E6A">
        <w:rPr>
          <w:rFonts w:ascii="Times New Roman" w:hAnsi="Times New Roman" w:cs="Times New Roman"/>
          <w:b/>
          <w:szCs w:val="21"/>
          <w:lang w:val="en-GB"/>
        </w:rPr>
        <w:t xml:space="preserve"> Both evaluation period and the lower bound for SSB based BFD can be extended by a factor of 2 for 1 Rx UE</w:t>
      </w:r>
    </w:p>
    <w:p w14:paraId="66AB0EAF" w14:textId="77777777" w:rsidR="00366E6A" w:rsidRPr="00366E6A" w:rsidRDefault="00366E6A" w:rsidP="00366E6A">
      <w:pPr>
        <w:spacing w:before="50" w:after="50"/>
        <w:rPr>
          <w:rFonts w:ascii="Times New Roman" w:hAnsi="Times New Roman" w:cs="Times New Roman"/>
          <w:b/>
          <w:bCs/>
          <w:szCs w:val="21"/>
        </w:rPr>
      </w:pPr>
      <w:r w:rsidRPr="00366E6A">
        <w:rPr>
          <w:rFonts w:ascii="Times New Roman" w:hAnsi="Times New Roman" w:cs="Times New Roman" w:hint="eastAsia"/>
          <w:b/>
          <w:bCs/>
          <w:szCs w:val="21"/>
        </w:rPr>
        <w:lastRenderedPageBreak/>
        <w:t>P</w:t>
      </w:r>
      <w:r w:rsidRPr="00366E6A">
        <w:rPr>
          <w:rFonts w:ascii="Times New Roman" w:hAnsi="Times New Roman" w:cs="Times New Roman"/>
          <w:b/>
          <w:bCs/>
          <w:szCs w:val="21"/>
        </w:rPr>
        <w:t>roposal 2</w:t>
      </w:r>
      <w:r w:rsidRPr="00366E6A">
        <w:rPr>
          <w:rFonts w:ascii="Times New Roman" w:hAnsi="Times New Roman" w:cs="Times New Roman" w:hint="eastAsia"/>
          <w:b/>
          <w:bCs/>
          <w:szCs w:val="21"/>
        </w:rPr>
        <w:t>:</w:t>
      </w:r>
      <w:r w:rsidRPr="00366E6A">
        <w:rPr>
          <w:rFonts w:ascii="Times New Roman" w:eastAsia="宋体" w:hAnsi="Times New Roman" w:cs="Times New Roman"/>
          <w:b/>
          <w:szCs w:val="21"/>
        </w:rPr>
        <w:t xml:space="preserve"> </w:t>
      </w:r>
      <w:r w:rsidRPr="00366E6A">
        <w:rPr>
          <w:rFonts w:ascii="Times New Roman" w:hAnsi="Times New Roman" w:cs="Times New Roman"/>
          <w:b/>
          <w:bCs/>
          <w:szCs w:val="21"/>
          <w:lang w:eastAsia="ko-KR"/>
        </w:rPr>
        <w:t>The relaxed L1-RSRP requirements (absolute and relative accuracy) can apply to both intra- and inter-frequency L1-RSRP measurements.</w:t>
      </w:r>
    </w:p>
    <w:p w14:paraId="4B5F3627" w14:textId="77777777" w:rsidR="00366E6A" w:rsidRPr="00366E6A" w:rsidRDefault="00366E6A" w:rsidP="00366E6A">
      <w:pPr>
        <w:spacing w:before="50" w:after="50"/>
        <w:rPr>
          <w:rFonts w:ascii="Times New Roman" w:hAnsi="Times New Roman" w:cs="Times New Roman"/>
          <w:b/>
          <w:bCs/>
          <w:szCs w:val="21"/>
        </w:rPr>
      </w:pPr>
      <w:r w:rsidRPr="00366E6A">
        <w:rPr>
          <w:rFonts w:ascii="Times New Roman" w:hAnsi="Times New Roman" w:cs="Times New Roman" w:hint="eastAsia"/>
          <w:b/>
          <w:bCs/>
          <w:szCs w:val="21"/>
        </w:rPr>
        <w:t>P</w:t>
      </w:r>
      <w:r w:rsidRPr="00366E6A">
        <w:rPr>
          <w:rFonts w:ascii="Times New Roman" w:hAnsi="Times New Roman" w:cs="Times New Roman"/>
          <w:b/>
          <w:bCs/>
          <w:szCs w:val="21"/>
        </w:rPr>
        <w:t xml:space="preserve">roposal 3: </w:t>
      </w:r>
      <w:r w:rsidRPr="00366E6A">
        <w:rPr>
          <w:rFonts w:ascii="Times New Roman" w:hAnsi="Times New Roman" w:cs="Times New Roman"/>
          <w:b/>
          <w:bCs/>
          <w:szCs w:val="21"/>
          <w:lang w:eastAsia="ko-KR"/>
        </w:rPr>
        <w:t>Absolute accuracy and relative accuracy for SSB-based and CSI-RS L1-RSRP measurements with measurement restriction in FR1 can be relaxed by 2dB when 1Rx is used compared with legacy UE.</w:t>
      </w:r>
    </w:p>
    <w:p w14:paraId="4DC64E00" w14:textId="77777777" w:rsidR="00366E6A" w:rsidRPr="00366E6A" w:rsidRDefault="00366E6A" w:rsidP="00366E6A">
      <w:pPr>
        <w:spacing w:beforeLines="50" w:before="120" w:afterLines="50" w:after="120"/>
        <w:rPr>
          <w:rFonts w:ascii="Times New Roman" w:eastAsia="MS Mincho" w:hAnsi="Times New Roman" w:cs="Times New Roman"/>
          <w:b/>
          <w:szCs w:val="21"/>
          <w:lang w:val="en-GB" w:eastAsia="en-US"/>
        </w:rPr>
      </w:pPr>
      <w:r w:rsidRPr="00366E6A">
        <w:rPr>
          <w:rFonts w:ascii="Times New Roman" w:eastAsia="MS Mincho" w:hAnsi="Times New Roman" w:cs="Times New Roman"/>
          <w:b/>
          <w:szCs w:val="21"/>
          <w:lang w:val="en-GB" w:eastAsia="en-US"/>
        </w:rPr>
        <w:t>Proposal 4: Do not introduce L1 measurement gaps.</w:t>
      </w:r>
    </w:p>
    <w:p w14:paraId="5594A658" w14:textId="77777777" w:rsidR="00556779" w:rsidRPr="00E60223" w:rsidRDefault="00556779" w:rsidP="00556779">
      <w:pPr>
        <w:pStyle w:val="a9"/>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E60223">
        <w:rPr>
          <w:rFonts w:ascii="Times New Roman" w:hAnsi="Times New Roman" w:cs="Times New Roman"/>
          <w:sz w:val="36"/>
          <w:szCs w:val="20"/>
          <w:lang w:val="en-GB"/>
        </w:rPr>
        <w:t>Reference</w:t>
      </w:r>
      <w:r w:rsidR="00545893" w:rsidRPr="00E60223">
        <w:rPr>
          <w:rFonts w:ascii="Times New Roman" w:hAnsi="Times New Roman" w:cs="Times New Roman"/>
          <w:sz w:val="36"/>
          <w:szCs w:val="20"/>
          <w:lang w:val="en-GB"/>
        </w:rPr>
        <w:t xml:space="preserve"> </w:t>
      </w:r>
    </w:p>
    <w:p w14:paraId="6EF8003C" w14:textId="0583EBE3" w:rsidR="009B5AE9" w:rsidRPr="00E60223" w:rsidRDefault="00B777E4" w:rsidP="00545893">
      <w:pPr>
        <w:overflowPunct w:val="0"/>
        <w:autoSpaceDE w:val="0"/>
        <w:autoSpaceDN w:val="0"/>
        <w:adjustRightInd w:val="0"/>
        <w:spacing w:before="240" w:after="180"/>
        <w:textAlignment w:val="baseline"/>
        <w:rPr>
          <w:rFonts w:ascii="Times New Roman" w:hAnsi="Times New Roman" w:cs="Times New Roman"/>
          <w:szCs w:val="21"/>
        </w:rPr>
      </w:pPr>
      <w:r w:rsidRPr="00E60223">
        <w:rPr>
          <w:rFonts w:ascii="Times New Roman" w:eastAsia="宋体" w:hAnsi="Times New Roman" w:cs="Times New Roman"/>
          <w:kern w:val="0"/>
          <w:szCs w:val="21"/>
          <w:lang w:val="en-GB"/>
        </w:rPr>
        <w:t xml:space="preserve">[1] </w:t>
      </w:r>
      <w:r w:rsidR="000257EA" w:rsidRPr="00E60223">
        <w:rPr>
          <w:rFonts w:ascii="Times New Roman" w:eastAsia="宋体" w:hAnsi="Times New Roman" w:cs="Times New Roman"/>
          <w:kern w:val="0"/>
          <w:szCs w:val="21"/>
          <w:lang w:val="en-GB"/>
        </w:rPr>
        <w:t>R4-</w:t>
      </w:r>
      <w:r w:rsidR="009E77D4" w:rsidRPr="009E77D4">
        <w:rPr>
          <w:rFonts w:ascii="Times New Roman" w:eastAsia="宋体" w:hAnsi="Times New Roman" w:cs="Times New Roman"/>
          <w:kern w:val="0"/>
          <w:szCs w:val="21"/>
          <w:lang w:val="en-GB"/>
        </w:rPr>
        <w:t>220</w:t>
      </w:r>
      <w:r w:rsidR="006F0A26">
        <w:rPr>
          <w:rFonts w:ascii="Times New Roman" w:eastAsia="宋体" w:hAnsi="Times New Roman" w:cs="Times New Roman"/>
          <w:kern w:val="0"/>
          <w:szCs w:val="21"/>
          <w:lang w:val="en-GB"/>
        </w:rPr>
        <w:t>6950</w:t>
      </w:r>
      <w:r w:rsidR="009E77D4">
        <w:rPr>
          <w:rFonts w:ascii="Times New Roman" w:eastAsia="宋体" w:hAnsi="Times New Roman" w:cs="Times New Roman"/>
          <w:kern w:val="0"/>
          <w:szCs w:val="21"/>
          <w:lang w:val="en-GB"/>
        </w:rPr>
        <w:t xml:space="preserve">, </w:t>
      </w:r>
      <w:r w:rsidR="0080594B" w:rsidRPr="00E60223">
        <w:rPr>
          <w:rFonts w:ascii="Times New Roman" w:hAnsi="Times New Roman" w:cs="Times New Roman"/>
          <w:szCs w:val="21"/>
        </w:rPr>
        <w:t xml:space="preserve">WF on </w:t>
      </w:r>
      <w:proofErr w:type="spellStart"/>
      <w:r w:rsidR="0080594B" w:rsidRPr="00E60223">
        <w:rPr>
          <w:rFonts w:ascii="Times New Roman" w:hAnsi="Times New Roman" w:cs="Times New Roman"/>
          <w:szCs w:val="21"/>
        </w:rPr>
        <w:t>RedCap</w:t>
      </w:r>
      <w:proofErr w:type="spellEnd"/>
      <w:r w:rsidR="0080594B" w:rsidRPr="00E60223">
        <w:rPr>
          <w:rFonts w:ascii="Times New Roman" w:hAnsi="Times New Roman" w:cs="Times New Roman"/>
          <w:szCs w:val="21"/>
        </w:rPr>
        <w:t xml:space="preserve"> RRM requirements</w:t>
      </w:r>
      <w:r w:rsidR="00545893" w:rsidRPr="00E60223">
        <w:rPr>
          <w:rFonts w:ascii="Times New Roman" w:hAnsi="Times New Roman" w:cs="Times New Roman"/>
          <w:szCs w:val="21"/>
        </w:rPr>
        <w:t xml:space="preserve">, </w:t>
      </w:r>
      <w:r w:rsidR="0080594B" w:rsidRPr="00E60223">
        <w:rPr>
          <w:rFonts w:ascii="Times New Roman" w:hAnsi="Times New Roman" w:cs="Times New Roman"/>
          <w:szCs w:val="21"/>
        </w:rPr>
        <w:t>Ericsson</w:t>
      </w:r>
      <w:r w:rsidR="000257EA" w:rsidRPr="00E60223">
        <w:rPr>
          <w:rFonts w:ascii="Times New Roman" w:hAnsi="Times New Roman" w:cs="Times New Roman"/>
          <w:szCs w:val="21"/>
        </w:rPr>
        <w:t>, RAN4#10</w:t>
      </w:r>
      <w:r w:rsidR="006F0A26">
        <w:rPr>
          <w:rFonts w:ascii="Times New Roman" w:hAnsi="Times New Roman" w:cs="Times New Roman"/>
          <w:szCs w:val="21"/>
        </w:rPr>
        <w:t>2</w:t>
      </w:r>
      <w:r w:rsidR="000257EA" w:rsidRPr="00E60223">
        <w:rPr>
          <w:rFonts w:ascii="Times New Roman" w:hAnsi="Times New Roman" w:cs="Times New Roman"/>
          <w:szCs w:val="21"/>
        </w:rPr>
        <w:t>-e</w:t>
      </w:r>
    </w:p>
    <w:sectPr w:rsidR="009B5AE9" w:rsidRPr="00E60223" w:rsidSect="00F76835">
      <w:pgSz w:w="11906" w:h="16838"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5CE9A" w14:textId="77777777" w:rsidR="00027163" w:rsidRDefault="00027163" w:rsidP="00A455C0">
      <w:r>
        <w:separator/>
      </w:r>
    </w:p>
  </w:endnote>
  <w:endnote w:type="continuationSeparator" w:id="0">
    <w:p w14:paraId="4C7F6951" w14:textId="77777777" w:rsidR="00027163" w:rsidRDefault="00027163" w:rsidP="00A4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095D3" w14:textId="77777777" w:rsidR="00027163" w:rsidRDefault="00027163" w:rsidP="00A455C0">
      <w:r>
        <w:separator/>
      </w:r>
    </w:p>
  </w:footnote>
  <w:footnote w:type="continuationSeparator" w:id="0">
    <w:p w14:paraId="214E836C" w14:textId="77777777" w:rsidR="00027163" w:rsidRDefault="00027163" w:rsidP="00A455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16751"/>
    <w:multiLevelType w:val="hybridMultilevel"/>
    <w:tmpl w:val="D85CBB22"/>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C938F5"/>
    <w:multiLevelType w:val="multilevel"/>
    <w:tmpl w:val="AFEC634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42FDD"/>
    <w:multiLevelType w:val="hybridMultilevel"/>
    <w:tmpl w:val="FED244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35A6F"/>
    <w:multiLevelType w:val="hybridMultilevel"/>
    <w:tmpl w:val="295E7980"/>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477143"/>
    <w:multiLevelType w:val="hybridMultilevel"/>
    <w:tmpl w:val="C7E06344"/>
    <w:lvl w:ilvl="0" w:tplc="04090001">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6" w15:restartNumberingAfterBreak="0">
    <w:nsid w:val="115E67F1"/>
    <w:multiLevelType w:val="multilevel"/>
    <w:tmpl w:val="115E67F1"/>
    <w:lvl w:ilvl="0">
      <w:start w:val="2021"/>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687061"/>
    <w:multiLevelType w:val="hybridMultilevel"/>
    <w:tmpl w:val="28940E64"/>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9CD723D"/>
    <w:multiLevelType w:val="hybridMultilevel"/>
    <w:tmpl w:val="42E6C5CA"/>
    <w:lvl w:ilvl="0" w:tplc="6B2292B0">
      <w:start w:val="1"/>
      <w:numFmt w:val="bullet"/>
      <w:lvlText w:val="•"/>
      <w:lvlJc w:val="left"/>
      <w:pPr>
        <w:tabs>
          <w:tab w:val="num" w:pos="720"/>
        </w:tabs>
        <w:ind w:left="720" w:hanging="360"/>
      </w:pPr>
      <w:rPr>
        <w:rFonts w:ascii="Arial" w:hAnsi="Arial" w:hint="default"/>
      </w:rPr>
    </w:lvl>
    <w:lvl w:ilvl="1" w:tplc="1534B776">
      <w:numFmt w:val="none"/>
      <w:lvlText w:val=""/>
      <w:lvlJc w:val="left"/>
      <w:pPr>
        <w:tabs>
          <w:tab w:val="num" w:pos="360"/>
        </w:tabs>
      </w:pPr>
    </w:lvl>
    <w:lvl w:ilvl="2" w:tplc="99BE7FD0">
      <w:numFmt w:val="none"/>
      <w:lvlText w:val=""/>
      <w:lvlJc w:val="left"/>
      <w:pPr>
        <w:tabs>
          <w:tab w:val="num" w:pos="360"/>
        </w:tabs>
      </w:pPr>
    </w:lvl>
    <w:lvl w:ilvl="3" w:tplc="B7468476" w:tentative="1">
      <w:start w:val="1"/>
      <w:numFmt w:val="bullet"/>
      <w:lvlText w:val="•"/>
      <w:lvlJc w:val="left"/>
      <w:pPr>
        <w:tabs>
          <w:tab w:val="num" w:pos="2880"/>
        </w:tabs>
        <w:ind w:left="2880" w:hanging="360"/>
      </w:pPr>
      <w:rPr>
        <w:rFonts w:ascii="Arial" w:hAnsi="Arial" w:hint="default"/>
      </w:rPr>
    </w:lvl>
    <w:lvl w:ilvl="4" w:tplc="03B6B41C" w:tentative="1">
      <w:start w:val="1"/>
      <w:numFmt w:val="bullet"/>
      <w:lvlText w:val="•"/>
      <w:lvlJc w:val="left"/>
      <w:pPr>
        <w:tabs>
          <w:tab w:val="num" w:pos="3600"/>
        </w:tabs>
        <w:ind w:left="3600" w:hanging="360"/>
      </w:pPr>
      <w:rPr>
        <w:rFonts w:ascii="Arial" w:hAnsi="Arial" w:hint="default"/>
      </w:rPr>
    </w:lvl>
    <w:lvl w:ilvl="5" w:tplc="454ABA0E" w:tentative="1">
      <w:start w:val="1"/>
      <w:numFmt w:val="bullet"/>
      <w:lvlText w:val="•"/>
      <w:lvlJc w:val="left"/>
      <w:pPr>
        <w:tabs>
          <w:tab w:val="num" w:pos="4320"/>
        </w:tabs>
        <w:ind w:left="4320" w:hanging="360"/>
      </w:pPr>
      <w:rPr>
        <w:rFonts w:ascii="Arial" w:hAnsi="Arial" w:hint="default"/>
      </w:rPr>
    </w:lvl>
    <w:lvl w:ilvl="6" w:tplc="47EA3E00" w:tentative="1">
      <w:start w:val="1"/>
      <w:numFmt w:val="bullet"/>
      <w:lvlText w:val="•"/>
      <w:lvlJc w:val="left"/>
      <w:pPr>
        <w:tabs>
          <w:tab w:val="num" w:pos="5040"/>
        </w:tabs>
        <w:ind w:left="5040" w:hanging="360"/>
      </w:pPr>
      <w:rPr>
        <w:rFonts w:ascii="Arial" w:hAnsi="Arial" w:hint="default"/>
      </w:rPr>
    </w:lvl>
    <w:lvl w:ilvl="7" w:tplc="F6A25048" w:tentative="1">
      <w:start w:val="1"/>
      <w:numFmt w:val="bullet"/>
      <w:lvlText w:val="•"/>
      <w:lvlJc w:val="left"/>
      <w:pPr>
        <w:tabs>
          <w:tab w:val="num" w:pos="5760"/>
        </w:tabs>
        <w:ind w:left="5760" w:hanging="360"/>
      </w:pPr>
      <w:rPr>
        <w:rFonts w:ascii="Arial" w:hAnsi="Arial" w:hint="default"/>
      </w:rPr>
    </w:lvl>
    <w:lvl w:ilvl="8" w:tplc="4EE643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D685EBE"/>
    <w:multiLevelType w:val="hybridMultilevel"/>
    <w:tmpl w:val="B1049E1C"/>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87744A"/>
    <w:multiLevelType w:val="hybridMultilevel"/>
    <w:tmpl w:val="FDC2B95C"/>
    <w:lvl w:ilvl="0" w:tplc="F8848860">
      <w:start w:val="129"/>
      <w:numFmt w:val="bullet"/>
      <w:lvlText w:val="-"/>
      <w:lvlJc w:val="left"/>
      <w:pPr>
        <w:ind w:left="922" w:hanging="420"/>
      </w:pPr>
      <w:rPr>
        <w:rFonts w:ascii="Calibri" w:eastAsia="Calibri" w:hAnsi="Calibri" w:cs="Times New Roman" w:hint="default"/>
      </w:rPr>
    </w:lvl>
    <w:lvl w:ilvl="1" w:tplc="04090003" w:tentative="1">
      <w:start w:val="1"/>
      <w:numFmt w:val="bullet"/>
      <w:lvlText w:val=""/>
      <w:lvlJc w:val="left"/>
      <w:pPr>
        <w:ind w:left="1342" w:hanging="420"/>
      </w:pPr>
      <w:rPr>
        <w:rFonts w:ascii="Wingdings" w:hAnsi="Wingdings" w:hint="default"/>
      </w:rPr>
    </w:lvl>
    <w:lvl w:ilvl="2" w:tplc="04090005" w:tentative="1">
      <w:start w:val="1"/>
      <w:numFmt w:val="bullet"/>
      <w:lvlText w:val=""/>
      <w:lvlJc w:val="left"/>
      <w:pPr>
        <w:ind w:left="1762" w:hanging="420"/>
      </w:pPr>
      <w:rPr>
        <w:rFonts w:ascii="Wingdings" w:hAnsi="Wingdings" w:hint="default"/>
      </w:rPr>
    </w:lvl>
    <w:lvl w:ilvl="3" w:tplc="04090001" w:tentative="1">
      <w:start w:val="1"/>
      <w:numFmt w:val="bullet"/>
      <w:lvlText w:val=""/>
      <w:lvlJc w:val="left"/>
      <w:pPr>
        <w:ind w:left="2182" w:hanging="420"/>
      </w:pPr>
      <w:rPr>
        <w:rFonts w:ascii="Wingdings" w:hAnsi="Wingdings" w:hint="default"/>
      </w:rPr>
    </w:lvl>
    <w:lvl w:ilvl="4" w:tplc="04090003" w:tentative="1">
      <w:start w:val="1"/>
      <w:numFmt w:val="bullet"/>
      <w:lvlText w:val=""/>
      <w:lvlJc w:val="left"/>
      <w:pPr>
        <w:ind w:left="2602" w:hanging="420"/>
      </w:pPr>
      <w:rPr>
        <w:rFonts w:ascii="Wingdings" w:hAnsi="Wingdings" w:hint="default"/>
      </w:rPr>
    </w:lvl>
    <w:lvl w:ilvl="5" w:tplc="04090005" w:tentative="1">
      <w:start w:val="1"/>
      <w:numFmt w:val="bullet"/>
      <w:lvlText w:val=""/>
      <w:lvlJc w:val="left"/>
      <w:pPr>
        <w:ind w:left="3022" w:hanging="420"/>
      </w:pPr>
      <w:rPr>
        <w:rFonts w:ascii="Wingdings" w:hAnsi="Wingdings" w:hint="default"/>
      </w:rPr>
    </w:lvl>
    <w:lvl w:ilvl="6" w:tplc="04090001" w:tentative="1">
      <w:start w:val="1"/>
      <w:numFmt w:val="bullet"/>
      <w:lvlText w:val=""/>
      <w:lvlJc w:val="left"/>
      <w:pPr>
        <w:ind w:left="3442" w:hanging="420"/>
      </w:pPr>
      <w:rPr>
        <w:rFonts w:ascii="Wingdings" w:hAnsi="Wingdings" w:hint="default"/>
      </w:rPr>
    </w:lvl>
    <w:lvl w:ilvl="7" w:tplc="04090003" w:tentative="1">
      <w:start w:val="1"/>
      <w:numFmt w:val="bullet"/>
      <w:lvlText w:val=""/>
      <w:lvlJc w:val="left"/>
      <w:pPr>
        <w:ind w:left="3862" w:hanging="420"/>
      </w:pPr>
      <w:rPr>
        <w:rFonts w:ascii="Wingdings" w:hAnsi="Wingdings" w:hint="default"/>
      </w:rPr>
    </w:lvl>
    <w:lvl w:ilvl="8" w:tplc="04090005" w:tentative="1">
      <w:start w:val="1"/>
      <w:numFmt w:val="bullet"/>
      <w:lvlText w:val=""/>
      <w:lvlJc w:val="left"/>
      <w:pPr>
        <w:ind w:left="4282" w:hanging="420"/>
      </w:pPr>
      <w:rPr>
        <w:rFonts w:ascii="Wingdings" w:hAnsi="Wingdings" w:hint="default"/>
      </w:rPr>
    </w:lvl>
  </w:abstractNum>
  <w:abstractNum w:abstractNumId="13" w15:restartNumberingAfterBreak="0">
    <w:nsid w:val="1DF97F6D"/>
    <w:multiLevelType w:val="hybridMultilevel"/>
    <w:tmpl w:val="6A7ED5D8"/>
    <w:lvl w:ilvl="0" w:tplc="9ED61D1C">
      <w:start w:val="1"/>
      <w:numFmt w:val="decimal"/>
      <w:lvlText w:val="%1."/>
      <w:lvlJc w:val="left"/>
      <w:pPr>
        <w:ind w:left="1619" w:hanging="360"/>
      </w:pPr>
      <w:rPr>
        <w:rFonts w:hint="default"/>
      </w:rPr>
    </w:lvl>
    <w:lvl w:ilvl="1" w:tplc="3EE64E5E">
      <w:numFmt w:val="bullet"/>
      <w:lvlText w:val="•"/>
      <w:lvlJc w:val="left"/>
      <w:pPr>
        <w:ind w:left="2399" w:hanging="420"/>
      </w:pPr>
      <w:rPr>
        <w:rFonts w:ascii="宋体" w:eastAsia="宋体" w:hAnsi="宋体" w:cs="Times New Roman" w:hint="eastAsia"/>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B351B3"/>
    <w:multiLevelType w:val="hybridMultilevel"/>
    <w:tmpl w:val="16C83A94"/>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6DA7857"/>
    <w:multiLevelType w:val="hybridMultilevel"/>
    <w:tmpl w:val="4CCED766"/>
    <w:lvl w:ilvl="0" w:tplc="521C4CD0">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FB2CB8"/>
    <w:multiLevelType w:val="multilevel"/>
    <w:tmpl w:val="38FB2CB8"/>
    <w:lvl w:ilvl="0">
      <w:numFmt w:val="bullet"/>
      <w:lvlText w:val="-"/>
      <w:lvlJc w:val="left"/>
      <w:pPr>
        <w:ind w:left="432" w:hanging="432"/>
      </w:pPr>
      <w:rPr>
        <w:rFonts w:ascii="Times New Roman" w:eastAsia="宋体"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95B068C"/>
    <w:multiLevelType w:val="hybridMultilevel"/>
    <w:tmpl w:val="16422DFC"/>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D37A3D"/>
    <w:multiLevelType w:val="multilevel"/>
    <w:tmpl w:val="0F0EE30A"/>
    <w:lvl w:ilvl="0">
      <w:start w:val="1"/>
      <w:numFmt w:val="decimal"/>
      <w:lvlText w:val="%1"/>
      <w:lvlJc w:val="left"/>
      <w:pPr>
        <w:ind w:left="432" w:hanging="432"/>
      </w:pPr>
    </w:lvl>
    <w:lvl w:ilvl="1">
      <w:start w:val="1"/>
      <w:numFmt w:val="decimal"/>
      <w:lvlText w:val="%1.%2"/>
      <w:lvlJc w:val="left"/>
      <w:pPr>
        <w:ind w:left="2420" w:hanging="576"/>
      </w:pPr>
    </w:lvl>
    <w:lvl w:ilvl="2">
      <w:start w:val="1"/>
      <w:numFmt w:val="decimal"/>
      <w:lvlText w:val="%1.%2.%3"/>
      <w:lvlJc w:val="left"/>
      <w:pPr>
        <w:ind w:left="2564" w:hanging="720"/>
      </w:pPr>
      <w:rPr>
        <w:lang w:val="sv-S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F9158F1"/>
    <w:multiLevelType w:val="hybridMultilevel"/>
    <w:tmpl w:val="A828A1A0"/>
    <w:lvl w:ilvl="0" w:tplc="35C8CA4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DF739C"/>
    <w:multiLevelType w:val="hybridMultilevel"/>
    <w:tmpl w:val="33082E0A"/>
    <w:lvl w:ilvl="0" w:tplc="7250F2B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3A233E9"/>
    <w:multiLevelType w:val="hybridMultilevel"/>
    <w:tmpl w:val="3BE64CD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9F5B55"/>
    <w:multiLevelType w:val="hybridMultilevel"/>
    <w:tmpl w:val="0B00456A"/>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DD3C02"/>
    <w:multiLevelType w:val="hybridMultilevel"/>
    <w:tmpl w:val="C78CE662"/>
    <w:lvl w:ilvl="0" w:tplc="C610CD2E">
      <w:start w:val="1"/>
      <w:numFmt w:val="bullet"/>
      <w:lvlText w:val="•"/>
      <w:lvlJc w:val="left"/>
      <w:pPr>
        <w:tabs>
          <w:tab w:val="num" w:pos="360"/>
        </w:tabs>
        <w:ind w:left="360" w:hanging="360"/>
      </w:pPr>
      <w:rPr>
        <w:rFonts w:ascii="Arial" w:hAnsi="Arial" w:hint="default"/>
      </w:rPr>
    </w:lvl>
    <w:lvl w:ilvl="1" w:tplc="FFC4B42C">
      <w:start w:val="1"/>
      <w:numFmt w:val="bullet"/>
      <w:lvlText w:val="•"/>
      <w:lvlJc w:val="left"/>
      <w:pPr>
        <w:tabs>
          <w:tab w:val="num" w:pos="1080"/>
        </w:tabs>
        <w:ind w:left="1080" w:hanging="360"/>
      </w:pPr>
      <w:rPr>
        <w:rFonts w:ascii="Arial" w:hAnsi="Arial" w:hint="default"/>
      </w:rPr>
    </w:lvl>
    <w:lvl w:ilvl="2" w:tplc="76FAF6E6">
      <w:numFmt w:val="none"/>
      <w:lvlText w:val=""/>
      <w:lvlJc w:val="left"/>
      <w:pPr>
        <w:tabs>
          <w:tab w:val="num" w:pos="360"/>
        </w:tabs>
      </w:pPr>
    </w:lvl>
    <w:lvl w:ilvl="3" w:tplc="9A1E1E0C">
      <w:numFmt w:val="none"/>
      <w:lvlText w:val=""/>
      <w:lvlJc w:val="left"/>
      <w:pPr>
        <w:tabs>
          <w:tab w:val="num" w:pos="360"/>
        </w:tabs>
      </w:pPr>
    </w:lvl>
    <w:lvl w:ilvl="4" w:tplc="1B22444C" w:tentative="1">
      <w:start w:val="1"/>
      <w:numFmt w:val="bullet"/>
      <w:lvlText w:val="•"/>
      <w:lvlJc w:val="left"/>
      <w:pPr>
        <w:tabs>
          <w:tab w:val="num" w:pos="3240"/>
        </w:tabs>
        <w:ind w:left="3240" w:hanging="360"/>
      </w:pPr>
      <w:rPr>
        <w:rFonts w:ascii="Arial" w:hAnsi="Arial" w:hint="default"/>
      </w:rPr>
    </w:lvl>
    <w:lvl w:ilvl="5" w:tplc="655E44BE" w:tentative="1">
      <w:start w:val="1"/>
      <w:numFmt w:val="bullet"/>
      <w:lvlText w:val="•"/>
      <w:lvlJc w:val="left"/>
      <w:pPr>
        <w:tabs>
          <w:tab w:val="num" w:pos="3960"/>
        </w:tabs>
        <w:ind w:left="3960" w:hanging="360"/>
      </w:pPr>
      <w:rPr>
        <w:rFonts w:ascii="Arial" w:hAnsi="Arial" w:hint="default"/>
      </w:rPr>
    </w:lvl>
    <w:lvl w:ilvl="6" w:tplc="A1B4EF60" w:tentative="1">
      <w:start w:val="1"/>
      <w:numFmt w:val="bullet"/>
      <w:lvlText w:val="•"/>
      <w:lvlJc w:val="left"/>
      <w:pPr>
        <w:tabs>
          <w:tab w:val="num" w:pos="4680"/>
        </w:tabs>
        <w:ind w:left="4680" w:hanging="360"/>
      </w:pPr>
      <w:rPr>
        <w:rFonts w:ascii="Arial" w:hAnsi="Arial" w:hint="default"/>
      </w:rPr>
    </w:lvl>
    <w:lvl w:ilvl="7" w:tplc="F30CAF5E" w:tentative="1">
      <w:start w:val="1"/>
      <w:numFmt w:val="bullet"/>
      <w:lvlText w:val="•"/>
      <w:lvlJc w:val="left"/>
      <w:pPr>
        <w:tabs>
          <w:tab w:val="num" w:pos="5400"/>
        </w:tabs>
        <w:ind w:left="5400" w:hanging="360"/>
      </w:pPr>
      <w:rPr>
        <w:rFonts w:ascii="Arial" w:hAnsi="Arial" w:hint="default"/>
      </w:rPr>
    </w:lvl>
    <w:lvl w:ilvl="8" w:tplc="3C4CBCF0"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F4119B6"/>
    <w:multiLevelType w:val="hybridMultilevel"/>
    <w:tmpl w:val="1A2AFCBC"/>
    <w:lvl w:ilvl="0" w:tplc="7038877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BD509CA"/>
    <w:multiLevelType w:val="hybridMultilevel"/>
    <w:tmpl w:val="808614F6"/>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810C41"/>
    <w:multiLevelType w:val="hybridMultilevel"/>
    <w:tmpl w:val="BB0C3E98"/>
    <w:lvl w:ilvl="0" w:tplc="CD7A362A">
      <w:start w:val="1"/>
      <w:numFmt w:val="bullet"/>
      <w:lvlText w:val="•"/>
      <w:lvlJc w:val="left"/>
      <w:pPr>
        <w:tabs>
          <w:tab w:val="num" w:pos="720"/>
        </w:tabs>
        <w:ind w:left="720" w:hanging="360"/>
      </w:pPr>
      <w:rPr>
        <w:rFonts w:ascii="Arial" w:hAnsi="Arial" w:hint="default"/>
      </w:rPr>
    </w:lvl>
    <w:lvl w:ilvl="1" w:tplc="5D063C24" w:tentative="1">
      <w:start w:val="1"/>
      <w:numFmt w:val="bullet"/>
      <w:lvlText w:val="•"/>
      <w:lvlJc w:val="left"/>
      <w:pPr>
        <w:tabs>
          <w:tab w:val="num" w:pos="1440"/>
        </w:tabs>
        <w:ind w:left="1440" w:hanging="360"/>
      </w:pPr>
      <w:rPr>
        <w:rFonts w:ascii="Arial" w:hAnsi="Arial" w:hint="default"/>
      </w:rPr>
    </w:lvl>
    <w:lvl w:ilvl="2" w:tplc="AA843B58" w:tentative="1">
      <w:start w:val="1"/>
      <w:numFmt w:val="bullet"/>
      <w:lvlText w:val="•"/>
      <w:lvlJc w:val="left"/>
      <w:pPr>
        <w:tabs>
          <w:tab w:val="num" w:pos="2160"/>
        </w:tabs>
        <w:ind w:left="2160" w:hanging="360"/>
      </w:pPr>
      <w:rPr>
        <w:rFonts w:ascii="Arial" w:hAnsi="Arial" w:hint="default"/>
      </w:rPr>
    </w:lvl>
    <w:lvl w:ilvl="3" w:tplc="0D84CCFE" w:tentative="1">
      <w:start w:val="1"/>
      <w:numFmt w:val="bullet"/>
      <w:lvlText w:val="•"/>
      <w:lvlJc w:val="left"/>
      <w:pPr>
        <w:tabs>
          <w:tab w:val="num" w:pos="2880"/>
        </w:tabs>
        <w:ind w:left="2880" w:hanging="360"/>
      </w:pPr>
      <w:rPr>
        <w:rFonts w:ascii="Arial" w:hAnsi="Arial" w:hint="default"/>
      </w:rPr>
    </w:lvl>
    <w:lvl w:ilvl="4" w:tplc="9FFC1D14" w:tentative="1">
      <w:start w:val="1"/>
      <w:numFmt w:val="bullet"/>
      <w:lvlText w:val="•"/>
      <w:lvlJc w:val="left"/>
      <w:pPr>
        <w:tabs>
          <w:tab w:val="num" w:pos="3600"/>
        </w:tabs>
        <w:ind w:left="3600" w:hanging="360"/>
      </w:pPr>
      <w:rPr>
        <w:rFonts w:ascii="Arial" w:hAnsi="Arial" w:hint="default"/>
      </w:rPr>
    </w:lvl>
    <w:lvl w:ilvl="5" w:tplc="0AAA69BE" w:tentative="1">
      <w:start w:val="1"/>
      <w:numFmt w:val="bullet"/>
      <w:lvlText w:val="•"/>
      <w:lvlJc w:val="left"/>
      <w:pPr>
        <w:tabs>
          <w:tab w:val="num" w:pos="4320"/>
        </w:tabs>
        <w:ind w:left="4320" w:hanging="360"/>
      </w:pPr>
      <w:rPr>
        <w:rFonts w:ascii="Arial" w:hAnsi="Arial" w:hint="default"/>
      </w:rPr>
    </w:lvl>
    <w:lvl w:ilvl="6" w:tplc="FAE25924" w:tentative="1">
      <w:start w:val="1"/>
      <w:numFmt w:val="bullet"/>
      <w:lvlText w:val="•"/>
      <w:lvlJc w:val="left"/>
      <w:pPr>
        <w:tabs>
          <w:tab w:val="num" w:pos="5040"/>
        </w:tabs>
        <w:ind w:left="5040" w:hanging="360"/>
      </w:pPr>
      <w:rPr>
        <w:rFonts w:ascii="Arial" w:hAnsi="Arial" w:hint="default"/>
      </w:rPr>
    </w:lvl>
    <w:lvl w:ilvl="7" w:tplc="1F52EFB6" w:tentative="1">
      <w:start w:val="1"/>
      <w:numFmt w:val="bullet"/>
      <w:lvlText w:val="•"/>
      <w:lvlJc w:val="left"/>
      <w:pPr>
        <w:tabs>
          <w:tab w:val="num" w:pos="5760"/>
        </w:tabs>
        <w:ind w:left="5760" w:hanging="360"/>
      </w:pPr>
      <w:rPr>
        <w:rFonts w:ascii="Arial" w:hAnsi="Arial" w:hint="default"/>
      </w:rPr>
    </w:lvl>
    <w:lvl w:ilvl="8" w:tplc="9800E63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EC3746B"/>
    <w:multiLevelType w:val="hybridMultilevel"/>
    <w:tmpl w:val="F6C47A70"/>
    <w:lvl w:ilvl="0" w:tplc="8F005CB4">
      <w:start w:val="1"/>
      <w:numFmt w:val="decimal"/>
      <w:lvlText w:val="%1."/>
      <w:lvlJc w:val="left"/>
      <w:pPr>
        <w:tabs>
          <w:tab w:val="num" w:pos="720"/>
        </w:tabs>
        <w:ind w:left="720" w:hanging="360"/>
      </w:pPr>
    </w:lvl>
    <w:lvl w:ilvl="1" w:tplc="DCCC0646">
      <w:start w:val="1"/>
      <w:numFmt w:val="decimal"/>
      <w:lvlText w:val="%2."/>
      <w:lvlJc w:val="left"/>
      <w:pPr>
        <w:tabs>
          <w:tab w:val="num" w:pos="1440"/>
        </w:tabs>
        <w:ind w:left="1440" w:hanging="360"/>
      </w:pPr>
    </w:lvl>
    <w:lvl w:ilvl="2" w:tplc="01E65012" w:tentative="1">
      <w:start w:val="1"/>
      <w:numFmt w:val="decimal"/>
      <w:lvlText w:val="%3."/>
      <w:lvlJc w:val="left"/>
      <w:pPr>
        <w:tabs>
          <w:tab w:val="num" w:pos="2160"/>
        </w:tabs>
        <w:ind w:left="2160" w:hanging="360"/>
      </w:pPr>
    </w:lvl>
    <w:lvl w:ilvl="3" w:tplc="58BEDCA0" w:tentative="1">
      <w:start w:val="1"/>
      <w:numFmt w:val="decimal"/>
      <w:lvlText w:val="%4."/>
      <w:lvlJc w:val="left"/>
      <w:pPr>
        <w:tabs>
          <w:tab w:val="num" w:pos="2880"/>
        </w:tabs>
        <w:ind w:left="2880" w:hanging="360"/>
      </w:pPr>
    </w:lvl>
    <w:lvl w:ilvl="4" w:tplc="6FF0D0EE" w:tentative="1">
      <w:start w:val="1"/>
      <w:numFmt w:val="decimal"/>
      <w:lvlText w:val="%5."/>
      <w:lvlJc w:val="left"/>
      <w:pPr>
        <w:tabs>
          <w:tab w:val="num" w:pos="3600"/>
        </w:tabs>
        <w:ind w:left="3600" w:hanging="360"/>
      </w:pPr>
    </w:lvl>
    <w:lvl w:ilvl="5" w:tplc="E924C0CE" w:tentative="1">
      <w:start w:val="1"/>
      <w:numFmt w:val="decimal"/>
      <w:lvlText w:val="%6."/>
      <w:lvlJc w:val="left"/>
      <w:pPr>
        <w:tabs>
          <w:tab w:val="num" w:pos="4320"/>
        </w:tabs>
        <w:ind w:left="4320" w:hanging="360"/>
      </w:pPr>
    </w:lvl>
    <w:lvl w:ilvl="6" w:tplc="14D0D6B4" w:tentative="1">
      <w:start w:val="1"/>
      <w:numFmt w:val="decimal"/>
      <w:lvlText w:val="%7."/>
      <w:lvlJc w:val="left"/>
      <w:pPr>
        <w:tabs>
          <w:tab w:val="num" w:pos="5040"/>
        </w:tabs>
        <w:ind w:left="5040" w:hanging="360"/>
      </w:pPr>
    </w:lvl>
    <w:lvl w:ilvl="7" w:tplc="623E7D80" w:tentative="1">
      <w:start w:val="1"/>
      <w:numFmt w:val="decimal"/>
      <w:lvlText w:val="%8."/>
      <w:lvlJc w:val="left"/>
      <w:pPr>
        <w:tabs>
          <w:tab w:val="num" w:pos="5760"/>
        </w:tabs>
        <w:ind w:left="5760" w:hanging="360"/>
      </w:pPr>
    </w:lvl>
    <w:lvl w:ilvl="8" w:tplc="FCC48942" w:tentative="1">
      <w:start w:val="1"/>
      <w:numFmt w:val="decimal"/>
      <w:lvlText w:val="%9."/>
      <w:lvlJc w:val="left"/>
      <w:pPr>
        <w:tabs>
          <w:tab w:val="num" w:pos="6480"/>
        </w:tabs>
        <w:ind w:left="6480" w:hanging="360"/>
      </w:pPr>
    </w:lvl>
  </w:abstractNum>
  <w:abstractNum w:abstractNumId="33" w15:restartNumberingAfterBreak="0">
    <w:nsid w:val="6F10032B"/>
    <w:multiLevelType w:val="hybridMultilevel"/>
    <w:tmpl w:val="4F025D1E"/>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777F82"/>
    <w:multiLevelType w:val="hybridMultilevel"/>
    <w:tmpl w:val="EA2EAEA4"/>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D876E7"/>
    <w:multiLevelType w:val="hybridMultilevel"/>
    <w:tmpl w:val="B04CED50"/>
    <w:lvl w:ilvl="0" w:tplc="D390F5F2">
      <w:start w:val="1"/>
      <w:numFmt w:val="bullet"/>
      <w:lvlText w:val="•"/>
      <w:lvlJc w:val="left"/>
      <w:pPr>
        <w:tabs>
          <w:tab w:val="num" w:pos="360"/>
        </w:tabs>
        <w:ind w:left="360" w:hanging="360"/>
      </w:pPr>
      <w:rPr>
        <w:rFonts w:ascii="Arial" w:hAnsi="Arial" w:hint="default"/>
      </w:rPr>
    </w:lvl>
    <w:lvl w:ilvl="1" w:tplc="E6F04D16">
      <w:numFmt w:val="none"/>
      <w:lvlText w:val=""/>
      <w:lvlJc w:val="left"/>
      <w:pPr>
        <w:tabs>
          <w:tab w:val="num" w:pos="0"/>
        </w:tabs>
      </w:pPr>
    </w:lvl>
    <w:lvl w:ilvl="2" w:tplc="A600DA46">
      <w:numFmt w:val="none"/>
      <w:lvlText w:val=""/>
      <w:lvlJc w:val="left"/>
      <w:pPr>
        <w:tabs>
          <w:tab w:val="num" w:pos="0"/>
        </w:tabs>
      </w:pPr>
    </w:lvl>
    <w:lvl w:ilvl="3" w:tplc="32DEB972">
      <w:start w:val="1"/>
      <w:numFmt w:val="bullet"/>
      <w:lvlText w:val="•"/>
      <w:lvlJc w:val="left"/>
      <w:pPr>
        <w:tabs>
          <w:tab w:val="num" w:pos="2520"/>
        </w:tabs>
        <w:ind w:left="2520" w:hanging="360"/>
      </w:pPr>
      <w:rPr>
        <w:rFonts w:ascii="Arial" w:hAnsi="Arial" w:hint="default"/>
      </w:rPr>
    </w:lvl>
    <w:lvl w:ilvl="4" w:tplc="BB9495CE">
      <w:start w:val="1"/>
      <w:numFmt w:val="bullet"/>
      <w:lvlText w:val="•"/>
      <w:lvlJc w:val="left"/>
      <w:pPr>
        <w:tabs>
          <w:tab w:val="num" w:pos="3240"/>
        </w:tabs>
        <w:ind w:left="3240" w:hanging="360"/>
      </w:pPr>
      <w:rPr>
        <w:rFonts w:ascii="Arial" w:hAnsi="Arial" w:hint="default"/>
      </w:rPr>
    </w:lvl>
    <w:lvl w:ilvl="5" w:tplc="7F625F9A" w:tentative="1">
      <w:start w:val="1"/>
      <w:numFmt w:val="bullet"/>
      <w:lvlText w:val="•"/>
      <w:lvlJc w:val="left"/>
      <w:pPr>
        <w:tabs>
          <w:tab w:val="num" w:pos="3960"/>
        </w:tabs>
        <w:ind w:left="3960" w:hanging="360"/>
      </w:pPr>
      <w:rPr>
        <w:rFonts w:ascii="Arial" w:hAnsi="Arial" w:hint="default"/>
      </w:rPr>
    </w:lvl>
    <w:lvl w:ilvl="6" w:tplc="02D4D458" w:tentative="1">
      <w:start w:val="1"/>
      <w:numFmt w:val="bullet"/>
      <w:lvlText w:val="•"/>
      <w:lvlJc w:val="left"/>
      <w:pPr>
        <w:tabs>
          <w:tab w:val="num" w:pos="4680"/>
        </w:tabs>
        <w:ind w:left="4680" w:hanging="360"/>
      </w:pPr>
      <w:rPr>
        <w:rFonts w:ascii="Arial" w:hAnsi="Arial" w:hint="default"/>
      </w:rPr>
    </w:lvl>
    <w:lvl w:ilvl="7" w:tplc="B95C8338" w:tentative="1">
      <w:start w:val="1"/>
      <w:numFmt w:val="bullet"/>
      <w:lvlText w:val="•"/>
      <w:lvlJc w:val="left"/>
      <w:pPr>
        <w:tabs>
          <w:tab w:val="num" w:pos="5400"/>
        </w:tabs>
        <w:ind w:left="5400" w:hanging="360"/>
      </w:pPr>
      <w:rPr>
        <w:rFonts w:ascii="Arial" w:hAnsi="Arial" w:hint="default"/>
      </w:rPr>
    </w:lvl>
    <w:lvl w:ilvl="8" w:tplc="9BC2DC4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14A7DD1"/>
    <w:multiLevelType w:val="hybridMultilevel"/>
    <w:tmpl w:val="A3A46510"/>
    <w:lvl w:ilvl="0" w:tplc="73B090F4">
      <w:start w:val="1"/>
      <w:numFmt w:val="bullet"/>
      <w:lvlText w:val="•"/>
      <w:lvlJc w:val="left"/>
      <w:pPr>
        <w:tabs>
          <w:tab w:val="num" w:pos="720"/>
        </w:tabs>
        <w:ind w:left="720" w:hanging="360"/>
      </w:pPr>
      <w:rPr>
        <w:rFonts w:ascii="Arial" w:hAnsi="Arial" w:hint="default"/>
      </w:rPr>
    </w:lvl>
    <w:lvl w:ilvl="1" w:tplc="7332DE8A">
      <w:numFmt w:val="none"/>
      <w:lvlText w:val=""/>
      <w:lvlJc w:val="left"/>
      <w:pPr>
        <w:tabs>
          <w:tab w:val="num" w:pos="360"/>
        </w:tabs>
      </w:pPr>
    </w:lvl>
    <w:lvl w:ilvl="2" w:tplc="0324D26E">
      <w:numFmt w:val="none"/>
      <w:lvlText w:val=""/>
      <w:lvlJc w:val="left"/>
      <w:pPr>
        <w:tabs>
          <w:tab w:val="num" w:pos="360"/>
        </w:tabs>
      </w:pPr>
    </w:lvl>
    <w:lvl w:ilvl="3" w:tplc="82FC8D54" w:tentative="1">
      <w:start w:val="1"/>
      <w:numFmt w:val="bullet"/>
      <w:lvlText w:val="•"/>
      <w:lvlJc w:val="left"/>
      <w:pPr>
        <w:tabs>
          <w:tab w:val="num" w:pos="2880"/>
        </w:tabs>
        <w:ind w:left="2880" w:hanging="360"/>
      </w:pPr>
      <w:rPr>
        <w:rFonts w:ascii="Arial" w:hAnsi="Arial" w:hint="default"/>
      </w:rPr>
    </w:lvl>
    <w:lvl w:ilvl="4" w:tplc="44FE2952" w:tentative="1">
      <w:start w:val="1"/>
      <w:numFmt w:val="bullet"/>
      <w:lvlText w:val="•"/>
      <w:lvlJc w:val="left"/>
      <w:pPr>
        <w:tabs>
          <w:tab w:val="num" w:pos="3600"/>
        </w:tabs>
        <w:ind w:left="3600" w:hanging="360"/>
      </w:pPr>
      <w:rPr>
        <w:rFonts w:ascii="Arial" w:hAnsi="Arial" w:hint="default"/>
      </w:rPr>
    </w:lvl>
    <w:lvl w:ilvl="5" w:tplc="8DC2D318" w:tentative="1">
      <w:start w:val="1"/>
      <w:numFmt w:val="bullet"/>
      <w:lvlText w:val="•"/>
      <w:lvlJc w:val="left"/>
      <w:pPr>
        <w:tabs>
          <w:tab w:val="num" w:pos="4320"/>
        </w:tabs>
        <w:ind w:left="4320" w:hanging="360"/>
      </w:pPr>
      <w:rPr>
        <w:rFonts w:ascii="Arial" w:hAnsi="Arial" w:hint="default"/>
      </w:rPr>
    </w:lvl>
    <w:lvl w:ilvl="6" w:tplc="CA0495F2" w:tentative="1">
      <w:start w:val="1"/>
      <w:numFmt w:val="bullet"/>
      <w:lvlText w:val="•"/>
      <w:lvlJc w:val="left"/>
      <w:pPr>
        <w:tabs>
          <w:tab w:val="num" w:pos="5040"/>
        </w:tabs>
        <w:ind w:left="5040" w:hanging="360"/>
      </w:pPr>
      <w:rPr>
        <w:rFonts w:ascii="Arial" w:hAnsi="Arial" w:hint="default"/>
      </w:rPr>
    </w:lvl>
    <w:lvl w:ilvl="7" w:tplc="EBCA313E" w:tentative="1">
      <w:start w:val="1"/>
      <w:numFmt w:val="bullet"/>
      <w:lvlText w:val="•"/>
      <w:lvlJc w:val="left"/>
      <w:pPr>
        <w:tabs>
          <w:tab w:val="num" w:pos="5760"/>
        </w:tabs>
        <w:ind w:left="5760" w:hanging="360"/>
      </w:pPr>
      <w:rPr>
        <w:rFonts w:ascii="Arial" w:hAnsi="Arial" w:hint="default"/>
      </w:rPr>
    </w:lvl>
    <w:lvl w:ilvl="8" w:tplc="A1ACAC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A312DD"/>
    <w:multiLevelType w:val="hybridMultilevel"/>
    <w:tmpl w:val="BDEA7122"/>
    <w:lvl w:ilvl="0" w:tplc="70388772">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31"/>
  </w:num>
  <w:num w:numId="4">
    <w:abstractNumId w:val="26"/>
  </w:num>
  <w:num w:numId="5">
    <w:abstractNumId w:val="11"/>
  </w:num>
  <w:num w:numId="6">
    <w:abstractNumId w:val="33"/>
  </w:num>
  <w:num w:numId="7">
    <w:abstractNumId w:val="22"/>
  </w:num>
  <w:num w:numId="8">
    <w:abstractNumId w:val="13"/>
  </w:num>
  <w:num w:numId="9">
    <w:abstractNumId w:val="21"/>
  </w:num>
  <w:num w:numId="10">
    <w:abstractNumId w:val="15"/>
  </w:num>
  <w:num w:numId="11">
    <w:abstractNumId w:val="30"/>
  </w:num>
  <w:num w:numId="12">
    <w:abstractNumId w:val="34"/>
  </w:num>
  <w:num w:numId="13">
    <w:abstractNumId w:val="3"/>
  </w:num>
  <w:num w:numId="14">
    <w:abstractNumId w:val="5"/>
  </w:num>
  <w:num w:numId="15">
    <w:abstractNumId w:val="37"/>
  </w:num>
  <w:num w:numId="16">
    <w:abstractNumId w:val="18"/>
  </w:num>
  <w:num w:numId="17">
    <w:abstractNumId w:val="0"/>
  </w:num>
  <w:num w:numId="18">
    <w:abstractNumId w:val="12"/>
  </w:num>
  <w:num w:numId="19">
    <w:abstractNumId w:val="14"/>
  </w:num>
  <w:num w:numId="20">
    <w:abstractNumId w:val="28"/>
  </w:num>
  <w:num w:numId="21">
    <w:abstractNumId w:val="4"/>
  </w:num>
  <w:num w:numId="22">
    <w:abstractNumId w:val="8"/>
  </w:num>
  <w:num w:numId="23">
    <w:abstractNumId w:val="23"/>
  </w:num>
  <w:num w:numId="24">
    <w:abstractNumId w:val="10"/>
  </w:num>
  <w:num w:numId="25">
    <w:abstractNumId w:val="25"/>
  </w:num>
  <w:num w:numId="26">
    <w:abstractNumId w:val="35"/>
  </w:num>
  <w:num w:numId="27">
    <w:abstractNumId w:val="36"/>
  </w:num>
  <w:num w:numId="28">
    <w:abstractNumId w:val="9"/>
  </w:num>
  <w:num w:numId="2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4"/>
  </w:num>
  <w:num w:numId="32">
    <w:abstractNumId w:val="16"/>
  </w:num>
  <w:num w:numId="33">
    <w:abstractNumId w:val="2"/>
  </w:num>
  <w:num w:numId="34">
    <w:abstractNumId w:val="7"/>
  </w:num>
  <w:num w:numId="35">
    <w:abstractNumId w:val="6"/>
  </w:num>
  <w:num w:numId="36">
    <w:abstractNumId w:val="1"/>
  </w:num>
  <w:num w:numId="37">
    <w:abstractNumId w:val="38"/>
  </w:num>
  <w:num w:numId="38">
    <w:abstractNumId w:val="32"/>
  </w:num>
  <w:num w:numId="39">
    <w:abstractNumId w:val="17"/>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7EE"/>
    <w:rsid w:val="00007D45"/>
    <w:rsid w:val="000131DA"/>
    <w:rsid w:val="00016F77"/>
    <w:rsid w:val="00020891"/>
    <w:rsid w:val="00020D11"/>
    <w:rsid w:val="00022A2A"/>
    <w:rsid w:val="00022F16"/>
    <w:rsid w:val="000257EA"/>
    <w:rsid w:val="000264F9"/>
    <w:rsid w:val="000266B5"/>
    <w:rsid w:val="00027163"/>
    <w:rsid w:val="00031D3B"/>
    <w:rsid w:val="00036443"/>
    <w:rsid w:val="000403BC"/>
    <w:rsid w:val="000421AA"/>
    <w:rsid w:val="0004721A"/>
    <w:rsid w:val="00050409"/>
    <w:rsid w:val="0005367F"/>
    <w:rsid w:val="000546EF"/>
    <w:rsid w:val="00057B98"/>
    <w:rsid w:val="00061965"/>
    <w:rsid w:val="000636AF"/>
    <w:rsid w:val="000655C5"/>
    <w:rsid w:val="00067799"/>
    <w:rsid w:val="00077C6A"/>
    <w:rsid w:val="00086CF1"/>
    <w:rsid w:val="00095284"/>
    <w:rsid w:val="000A0B37"/>
    <w:rsid w:val="000A2828"/>
    <w:rsid w:val="000A2EFB"/>
    <w:rsid w:val="000A2F61"/>
    <w:rsid w:val="000A35ED"/>
    <w:rsid w:val="000A6317"/>
    <w:rsid w:val="000A7309"/>
    <w:rsid w:val="000B1379"/>
    <w:rsid w:val="000B3614"/>
    <w:rsid w:val="000B4BE6"/>
    <w:rsid w:val="000B4E96"/>
    <w:rsid w:val="000B5643"/>
    <w:rsid w:val="000C1036"/>
    <w:rsid w:val="000C522D"/>
    <w:rsid w:val="000D35E7"/>
    <w:rsid w:val="000D412E"/>
    <w:rsid w:val="000E1339"/>
    <w:rsid w:val="000E1748"/>
    <w:rsid w:val="000E20BB"/>
    <w:rsid w:val="000E3CEA"/>
    <w:rsid w:val="000E4116"/>
    <w:rsid w:val="000E744E"/>
    <w:rsid w:val="000F3085"/>
    <w:rsid w:val="000F6C7D"/>
    <w:rsid w:val="0010101B"/>
    <w:rsid w:val="001014E7"/>
    <w:rsid w:val="00101C04"/>
    <w:rsid w:val="00102A38"/>
    <w:rsid w:val="001047DB"/>
    <w:rsid w:val="00104C4F"/>
    <w:rsid w:val="00107766"/>
    <w:rsid w:val="00112028"/>
    <w:rsid w:val="0011266C"/>
    <w:rsid w:val="0011398B"/>
    <w:rsid w:val="00114521"/>
    <w:rsid w:val="00117D26"/>
    <w:rsid w:val="001221E9"/>
    <w:rsid w:val="00124B5C"/>
    <w:rsid w:val="001335B0"/>
    <w:rsid w:val="00133802"/>
    <w:rsid w:val="0014039C"/>
    <w:rsid w:val="001412B0"/>
    <w:rsid w:val="00141DBB"/>
    <w:rsid w:val="00142F7C"/>
    <w:rsid w:val="001471F2"/>
    <w:rsid w:val="0014749E"/>
    <w:rsid w:val="00150D5C"/>
    <w:rsid w:val="00151001"/>
    <w:rsid w:val="001547F5"/>
    <w:rsid w:val="00161A0A"/>
    <w:rsid w:val="00163991"/>
    <w:rsid w:val="00163FF2"/>
    <w:rsid w:val="00170628"/>
    <w:rsid w:val="00170EAD"/>
    <w:rsid w:val="00171897"/>
    <w:rsid w:val="00173826"/>
    <w:rsid w:val="00173AA6"/>
    <w:rsid w:val="00175127"/>
    <w:rsid w:val="001820E2"/>
    <w:rsid w:val="00193AF4"/>
    <w:rsid w:val="00194467"/>
    <w:rsid w:val="001A123F"/>
    <w:rsid w:val="001A32D7"/>
    <w:rsid w:val="001A4CA0"/>
    <w:rsid w:val="001A73C3"/>
    <w:rsid w:val="001B4069"/>
    <w:rsid w:val="001B5C33"/>
    <w:rsid w:val="001C1ADC"/>
    <w:rsid w:val="001C3A6D"/>
    <w:rsid w:val="001D2F3A"/>
    <w:rsid w:val="001D41E1"/>
    <w:rsid w:val="001D59BC"/>
    <w:rsid w:val="001E4F83"/>
    <w:rsid w:val="001E7E3D"/>
    <w:rsid w:val="001F1AA5"/>
    <w:rsid w:val="001F2CF3"/>
    <w:rsid w:val="001F3070"/>
    <w:rsid w:val="001F609B"/>
    <w:rsid w:val="001F6903"/>
    <w:rsid w:val="00201283"/>
    <w:rsid w:val="00204218"/>
    <w:rsid w:val="00211C46"/>
    <w:rsid w:val="00212ACD"/>
    <w:rsid w:val="00213821"/>
    <w:rsid w:val="00214360"/>
    <w:rsid w:val="002153E4"/>
    <w:rsid w:val="00215D77"/>
    <w:rsid w:val="002202E5"/>
    <w:rsid w:val="00220D75"/>
    <w:rsid w:val="002213D7"/>
    <w:rsid w:val="00223744"/>
    <w:rsid w:val="002256CD"/>
    <w:rsid w:val="0022743B"/>
    <w:rsid w:val="0022791A"/>
    <w:rsid w:val="00227B78"/>
    <w:rsid w:val="00230101"/>
    <w:rsid w:val="00230C27"/>
    <w:rsid w:val="00231776"/>
    <w:rsid w:val="00232BEB"/>
    <w:rsid w:val="00233855"/>
    <w:rsid w:val="0023608A"/>
    <w:rsid w:val="00237E2D"/>
    <w:rsid w:val="0024172F"/>
    <w:rsid w:val="00242604"/>
    <w:rsid w:val="0024352C"/>
    <w:rsid w:val="00253211"/>
    <w:rsid w:val="00253F85"/>
    <w:rsid w:val="002549D2"/>
    <w:rsid w:val="00254EFA"/>
    <w:rsid w:val="0025610F"/>
    <w:rsid w:val="00260CE2"/>
    <w:rsid w:val="0026190D"/>
    <w:rsid w:val="0026261B"/>
    <w:rsid w:val="00263213"/>
    <w:rsid w:val="002659F6"/>
    <w:rsid w:val="00266BC4"/>
    <w:rsid w:val="002738F2"/>
    <w:rsid w:val="002761BD"/>
    <w:rsid w:val="002804F3"/>
    <w:rsid w:val="00286CB8"/>
    <w:rsid w:val="0029066A"/>
    <w:rsid w:val="002906FA"/>
    <w:rsid w:val="002936E4"/>
    <w:rsid w:val="00293855"/>
    <w:rsid w:val="00295E16"/>
    <w:rsid w:val="002A385F"/>
    <w:rsid w:val="002A4483"/>
    <w:rsid w:val="002B0001"/>
    <w:rsid w:val="002B1EA7"/>
    <w:rsid w:val="002B2201"/>
    <w:rsid w:val="002B3EC5"/>
    <w:rsid w:val="002B4C06"/>
    <w:rsid w:val="002B6201"/>
    <w:rsid w:val="002C0166"/>
    <w:rsid w:val="002C0C1D"/>
    <w:rsid w:val="002C1D73"/>
    <w:rsid w:val="002D1B95"/>
    <w:rsid w:val="002D6F37"/>
    <w:rsid w:val="002E50E9"/>
    <w:rsid w:val="002E5D21"/>
    <w:rsid w:val="002F1E30"/>
    <w:rsid w:val="002F2654"/>
    <w:rsid w:val="002F29D7"/>
    <w:rsid w:val="002F2CBD"/>
    <w:rsid w:val="0030054E"/>
    <w:rsid w:val="003005C2"/>
    <w:rsid w:val="00301B0A"/>
    <w:rsid w:val="00305401"/>
    <w:rsid w:val="00307F6C"/>
    <w:rsid w:val="003132EA"/>
    <w:rsid w:val="00324654"/>
    <w:rsid w:val="00325324"/>
    <w:rsid w:val="0032580D"/>
    <w:rsid w:val="00325CCA"/>
    <w:rsid w:val="003264EC"/>
    <w:rsid w:val="00327EE5"/>
    <w:rsid w:val="0033378F"/>
    <w:rsid w:val="00335A14"/>
    <w:rsid w:val="00336982"/>
    <w:rsid w:val="003426DF"/>
    <w:rsid w:val="00347692"/>
    <w:rsid w:val="003562D6"/>
    <w:rsid w:val="00360618"/>
    <w:rsid w:val="00364866"/>
    <w:rsid w:val="00366E6A"/>
    <w:rsid w:val="003670C2"/>
    <w:rsid w:val="00371F4E"/>
    <w:rsid w:val="003743D5"/>
    <w:rsid w:val="00374D6E"/>
    <w:rsid w:val="003757EE"/>
    <w:rsid w:val="00380EDD"/>
    <w:rsid w:val="00385AF4"/>
    <w:rsid w:val="0038621A"/>
    <w:rsid w:val="003862C9"/>
    <w:rsid w:val="00386474"/>
    <w:rsid w:val="003865A7"/>
    <w:rsid w:val="00394DE9"/>
    <w:rsid w:val="003968C2"/>
    <w:rsid w:val="003A0542"/>
    <w:rsid w:val="003A7825"/>
    <w:rsid w:val="003B2497"/>
    <w:rsid w:val="003B2AA2"/>
    <w:rsid w:val="003B77F4"/>
    <w:rsid w:val="003C19DE"/>
    <w:rsid w:val="003D1A19"/>
    <w:rsid w:val="003D26E4"/>
    <w:rsid w:val="003D577A"/>
    <w:rsid w:val="003E6D59"/>
    <w:rsid w:val="003E6ECE"/>
    <w:rsid w:val="003E6F2A"/>
    <w:rsid w:val="003F1036"/>
    <w:rsid w:val="00404176"/>
    <w:rsid w:val="004053F9"/>
    <w:rsid w:val="004069F7"/>
    <w:rsid w:val="0040709F"/>
    <w:rsid w:val="004076E5"/>
    <w:rsid w:val="00407BBD"/>
    <w:rsid w:val="00410C62"/>
    <w:rsid w:val="00411FE1"/>
    <w:rsid w:val="00414EC3"/>
    <w:rsid w:val="00415A19"/>
    <w:rsid w:val="00415C68"/>
    <w:rsid w:val="0041719A"/>
    <w:rsid w:val="00420273"/>
    <w:rsid w:val="00422D27"/>
    <w:rsid w:val="00423B62"/>
    <w:rsid w:val="00423F0A"/>
    <w:rsid w:val="0043207C"/>
    <w:rsid w:val="00434CA1"/>
    <w:rsid w:val="00435A2B"/>
    <w:rsid w:val="004361F5"/>
    <w:rsid w:val="00436737"/>
    <w:rsid w:val="00436BBA"/>
    <w:rsid w:val="0043797B"/>
    <w:rsid w:val="0043798D"/>
    <w:rsid w:val="00441B48"/>
    <w:rsid w:val="004431B4"/>
    <w:rsid w:val="004441AF"/>
    <w:rsid w:val="00444C45"/>
    <w:rsid w:val="00447234"/>
    <w:rsid w:val="004629A8"/>
    <w:rsid w:val="004637CB"/>
    <w:rsid w:val="004638F9"/>
    <w:rsid w:val="00467D24"/>
    <w:rsid w:val="0047087E"/>
    <w:rsid w:val="00475CFC"/>
    <w:rsid w:val="00480900"/>
    <w:rsid w:val="00483254"/>
    <w:rsid w:val="00492411"/>
    <w:rsid w:val="00492AF5"/>
    <w:rsid w:val="00492C6A"/>
    <w:rsid w:val="00494233"/>
    <w:rsid w:val="00495CAA"/>
    <w:rsid w:val="00495F2A"/>
    <w:rsid w:val="004A0F36"/>
    <w:rsid w:val="004A119E"/>
    <w:rsid w:val="004A1E93"/>
    <w:rsid w:val="004A7C4B"/>
    <w:rsid w:val="004B0090"/>
    <w:rsid w:val="004B0240"/>
    <w:rsid w:val="004B1DAB"/>
    <w:rsid w:val="004B243F"/>
    <w:rsid w:val="004B5834"/>
    <w:rsid w:val="004C1182"/>
    <w:rsid w:val="004C31BB"/>
    <w:rsid w:val="004C71C5"/>
    <w:rsid w:val="004D08AD"/>
    <w:rsid w:val="004D3DBC"/>
    <w:rsid w:val="004D6253"/>
    <w:rsid w:val="004E26EA"/>
    <w:rsid w:val="004E398D"/>
    <w:rsid w:val="004F2F77"/>
    <w:rsid w:val="0050010E"/>
    <w:rsid w:val="0050117F"/>
    <w:rsid w:val="00503BA9"/>
    <w:rsid w:val="00504E11"/>
    <w:rsid w:val="00511632"/>
    <w:rsid w:val="0051271D"/>
    <w:rsid w:val="005142C8"/>
    <w:rsid w:val="00514BB3"/>
    <w:rsid w:val="0052380B"/>
    <w:rsid w:val="00523E46"/>
    <w:rsid w:val="00524DC3"/>
    <w:rsid w:val="00530042"/>
    <w:rsid w:val="0053209B"/>
    <w:rsid w:val="00536614"/>
    <w:rsid w:val="005422A7"/>
    <w:rsid w:val="00543DD8"/>
    <w:rsid w:val="00545893"/>
    <w:rsid w:val="005478EA"/>
    <w:rsid w:val="00551C93"/>
    <w:rsid w:val="00556779"/>
    <w:rsid w:val="0056517B"/>
    <w:rsid w:val="00566296"/>
    <w:rsid w:val="00574819"/>
    <w:rsid w:val="00574E20"/>
    <w:rsid w:val="00576182"/>
    <w:rsid w:val="0058105E"/>
    <w:rsid w:val="00583688"/>
    <w:rsid w:val="00586445"/>
    <w:rsid w:val="00587BC0"/>
    <w:rsid w:val="005923B9"/>
    <w:rsid w:val="00593BF6"/>
    <w:rsid w:val="0059507C"/>
    <w:rsid w:val="0059580F"/>
    <w:rsid w:val="005A27EC"/>
    <w:rsid w:val="005A4D2E"/>
    <w:rsid w:val="005B0C79"/>
    <w:rsid w:val="005B2B3D"/>
    <w:rsid w:val="005B4ECE"/>
    <w:rsid w:val="005B5848"/>
    <w:rsid w:val="005B6A7D"/>
    <w:rsid w:val="005C3BF8"/>
    <w:rsid w:val="005C4942"/>
    <w:rsid w:val="005C5151"/>
    <w:rsid w:val="005C5A80"/>
    <w:rsid w:val="005D2C44"/>
    <w:rsid w:val="005E12BC"/>
    <w:rsid w:val="005F1290"/>
    <w:rsid w:val="005F2264"/>
    <w:rsid w:val="005F5D83"/>
    <w:rsid w:val="00600142"/>
    <w:rsid w:val="006030E8"/>
    <w:rsid w:val="0060665E"/>
    <w:rsid w:val="00612F95"/>
    <w:rsid w:val="00613989"/>
    <w:rsid w:val="00613ECD"/>
    <w:rsid w:val="00614B38"/>
    <w:rsid w:val="006158EB"/>
    <w:rsid w:val="00624BF0"/>
    <w:rsid w:val="00624EA3"/>
    <w:rsid w:val="0062687D"/>
    <w:rsid w:val="006279AF"/>
    <w:rsid w:val="00631035"/>
    <w:rsid w:val="00632883"/>
    <w:rsid w:val="00635220"/>
    <w:rsid w:val="00635D66"/>
    <w:rsid w:val="006364C4"/>
    <w:rsid w:val="00637EE5"/>
    <w:rsid w:val="006401A3"/>
    <w:rsid w:val="0064649D"/>
    <w:rsid w:val="00654D3F"/>
    <w:rsid w:val="006556FD"/>
    <w:rsid w:val="00663093"/>
    <w:rsid w:val="00664D4D"/>
    <w:rsid w:val="00670D2F"/>
    <w:rsid w:val="0067112D"/>
    <w:rsid w:val="00672450"/>
    <w:rsid w:val="006757C5"/>
    <w:rsid w:val="00676DB1"/>
    <w:rsid w:val="006772B8"/>
    <w:rsid w:val="00683859"/>
    <w:rsid w:val="0068552B"/>
    <w:rsid w:val="0068716F"/>
    <w:rsid w:val="00691D05"/>
    <w:rsid w:val="00694890"/>
    <w:rsid w:val="006952A0"/>
    <w:rsid w:val="00696099"/>
    <w:rsid w:val="00696977"/>
    <w:rsid w:val="006976EB"/>
    <w:rsid w:val="006B2178"/>
    <w:rsid w:val="006B47BF"/>
    <w:rsid w:val="006C0C65"/>
    <w:rsid w:val="006C10CB"/>
    <w:rsid w:val="006C1D52"/>
    <w:rsid w:val="006C3D6B"/>
    <w:rsid w:val="006C633C"/>
    <w:rsid w:val="006C671B"/>
    <w:rsid w:val="006C7C9F"/>
    <w:rsid w:val="006C7F8A"/>
    <w:rsid w:val="006D0ABE"/>
    <w:rsid w:val="006D2BD3"/>
    <w:rsid w:val="006D5649"/>
    <w:rsid w:val="006D5FDD"/>
    <w:rsid w:val="006E33BB"/>
    <w:rsid w:val="006F0A26"/>
    <w:rsid w:val="006F3FEF"/>
    <w:rsid w:val="006F71D5"/>
    <w:rsid w:val="006F71D7"/>
    <w:rsid w:val="006F7D96"/>
    <w:rsid w:val="00700C52"/>
    <w:rsid w:val="0070111D"/>
    <w:rsid w:val="00702DED"/>
    <w:rsid w:val="00703F27"/>
    <w:rsid w:val="0070466C"/>
    <w:rsid w:val="00712732"/>
    <w:rsid w:val="007150F1"/>
    <w:rsid w:val="00716C2E"/>
    <w:rsid w:val="0071775C"/>
    <w:rsid w:val="007178C4"/>
    <w:rsid w:val="00722517"/>
    <w:rsid w:val="00724DB8"/>
    <w:rsid w:val="007257BE"/>
    <w:rsid w:val="00725D3D"/>
    <w:rsid w:val="00726BD5"/>
    <w:rsid w:val="00727120"/>
    <w:rsid w:val="00731D3D"/>
    <w:rsid w:val="00732C50"/>
    <w:rsid w:val="00735AC9"/>
    <w:rsid w:val="00735EF7"/>
    <w:rsid w:val="00741A58"/>
    <w:rsid w:val="00745EC0"/>
    <w:rsid w:val="0075417E"/>
    <w:rsid w:val="0075765C"/>
    <w:rsid w:val="007715B1"/>
    <w:rsid w:val="007732D2"/>
    <w:rsid w:val="007802D7"/>
    <w:rsid w:val="00780A55"/>
    <w:rsid w:val="00782924"/>
    <w:rsid w:val="007842FA"/>
    <w:rsid w:val="00786AA6"/>
    <w:rsid w:val="00797585"/>
    <w:rsid w:val="007B58CD"/>
    <w:rsid w:val="007C1A16"/>
    <w:rsid w:val="007C1B50"/>
    <w:rsid w:val="007C4DF3"/>
    <w:rsid w:val="007C56BE"/>
    <w:rsid w:val="007C5D72"/>
    <w:rsid w:val="007C6C39"/>
    <w:rsid w:val="007C7D2C"/>
    <w:rsid w:val="007E24FD"/>
    <w:rsid w:val="007E302F"/>
    <w:rsid w:val="007E7CA6"/>
    <w:rsid w:val="007E7F89"/>
    <w:rsid w:val="007F018F"/>
    <w:rsid w:val="007F20B5"/>
    <w:rsid w:val="00801821"/>
    <w:rsid w:val="008051D7"/>
    <w:rsid w:val="008055BD"/>
    <w:rsid w:val="0080594B"/>
    <w:rsid w:val="0081259C"/>
    <w:rsid w:val="00813C9B"/>
    <w:rsid w:val="00814BB2"/>
    <w:rsid w:val="00820163"/>
    <w:rsid w:val="008320CB"/>
    <w:rsid w:val="008408CE"/>
    <w:rsid w:val="00840C27"/>
    <w:rsid w:val="00845CE5"/>
    <w:rsid w:val="0084626F"/>
    <w:rsid w:val="00846482"/>
    <w:rsid w:val="00846A33"/>
    <w:rsid w:val="00865007"/>
    <w:rsid w:val="00867455"/>
    <w:rsid w:val="00873E5E"/>
    <w:rsid w:val="00874364"/>
    <w:rsid w:val="00875ACC"/>
    <w:rsid w:val="00875BDD"/>
    <w:rsid w:val="008761B1"/>
    <w:rsid w:val="00876934"/>
    <w:rsid w:val="008778EE"/>
    <w:rsid w:val="008825EB"/>
    <w:rsid w:val="0088459F"/>
    <w:rsid w:val="00885B30"/>
    <w:rsid w:val="00885D4A"/>
    <w:rsid w:val="00887BA3"/>
    <w:rsid w:val="00891763"/>
    <w:rsid w:val="00895C88"/>
    <w:rsid w:val="00896FCB"/>
    <w:rsid w:val="008A6692"/>
    <w:rsid w:val="008A7037"/>
    <w:rsid w:val="008A761F"/>
    <w:rsid w:val="008B0187"/>
    <w:rsid w:val="008B0D99"/>
    <w:rsid w:val="008B0DA8"/>
    <w:rsid w:val="008B3B0C"/>
    <w:rsid w:val="008C0839"/>
    <w:rsid w:val="008C14AF"/>
    <w:rsid w:val="008C1D95"/>
    <w:rsid w:val="008C2F29"/>
    <w:rsid w:val="008C67B5"/>
    <w:rsid w:val="008C7A6B"/>
    <w:rsid w:val="008C7DA1"/>
    <w:rsid w:val="008D15E9"/>
    <w:rsid w:val="008D2DF4"/>
    <w:rsid w:val="008D33B1"/>
    <w:rsid w:val="008D3DA8"/>
    <w:rsid w:val="008D3E1F"/>
    <w:rsid w:val="008D55D1"/>
    <w:rsid w:val="008D5F87"/>
    <w:rsid w:val="008D669D"/>
    <w:rsid w:val="008D691F"/>
    <w:rsid w:val="008D7E14"/>
    <w:rsid w:val="008E5A48"/>
    <w:rsid w:val="008F3641"/>
    <w:rsid w:val="008F5D83"/>
    <w:rsid w:val="008F68E4"/>
    <w:rsid w:val="008F6F8A"/>
    <w:rsid w:val="008F71BA"/>
    <w:rsid w:val="00902BC8"/>
    <w:rsid w:val="00904BBA"/>
    <w:rsid w:val="00906D61"/>
    <w:rsid w:val="00911495"/>
    <w:rsid w:val="00913870"/>
    <w:rsid w:val="00916DDA"/>
    <w:rsid w:val="009176B3"/>
    <w:rsid w:val="00917EDF"/>
    <w:rsid w:val="00920CF2"/>
    <w:rsid w:val="00930CC8"/>
    <w:rsid w:val="009312AF"/>
    <w:rsid w:val="009332A4"/>
    <w:rsid w:val="00937467"/>
    <w:rsid w:val="00952D33"/>
    <w:rsid w:val="00953E96"/>
    <w:rsid w:val="00954A76"/>
    <w:rsid w:val="009574C1"/>
    <w:rsid w:val="00960114"/>
    <w:rsid w:val="00962D97"/>
    <w:rsid w:val="009646B3"/>
    <w:rsid w:val="009653EE"/>
    <w:rsid w:val="00965A5A"/>
    <w:rsid w:val="0097449D"/>
    <w:rsid w:val="00975E67"/>
    <w:rsid w:val="00976BB8"/>
    <w:rsid w:val="00980CE0"/>
    <w:rsid w:val="00984408"/>
    <w:rsid w:val="00990BA8"/>
    <w:rsid w:val="00991258"/>
    <w:rsid w:val="009913D7"/>
    <w:rsid w:val="00991709"/>
    <w:rsid w:val="00991869"/>
    <w:rsid w:val="00994D79"/>
    <w:rsid w:val="009978B9"/>
    <w:rsid w:val="009A2EAA"/>
    <w:rsid w:val="009A3AA4"/>
    <w:rsid w:val="009A3BD6"/>
    <w:rsid w:val="009A45D7"/>
    <w:rsid w:val="009A4E15"/>
    <w:rsid w:val="009A54A4"/>
    <w:rsid w:val="009A598B"/>
    <w:rsid w:val="009B1004"/>
    <w:rsid w:val="009B1C12"/>
    <w:rsid w:val="009B4521"/>
    <w:rsid w:val="009B49FB"/>
    <w:rsid w:val="009B53BC"/>
    <w:rsid w:val="009B5AE9"/>
    <w:rsid w:val="009B5CAB"/>
    <w:rsid w:val="009B78AB"/>
    <w:rsid w:val="009C1CAF"/>
    <w:rsid w:val="009C5B85"/>
    <w:rsid w:val="009C6A24"/>
    <w:rsid w:val="009C7292"/>
    <w:rsid w:val="009C7C89"/>
    <w:rsid w:val="009D60EC"/>
    <w:rsid w:val="009D7E3B"/>
    <w:rsid w:val="009E0CD1"/>
    <w:rsid w:val="009E168D"/>
    <w:rsid w:val="009E3528"/>
    <w:rsid w:val="009E4870"/>
    <w:rsid w:val="009E5E80"/>
    <w:rsid w:val="009E62D1"/>
    <w:rsid w:val="009E77D4"/>
    <w:rsid w:val="009F1F33"/>
    <w:rsid w:val="009F3DBC"/>
    <w:rsid w:val="009F603B"/>
    <w:rsid w:val="009F7B8E"/>
    <w:rsid w:val="00A00178"/>
    <w:rsid w:val="00A00AF1"/>
    <w:rsid w:val="00A0316D"/>
    <w:rsid w:val="00A0430E"/>
    <w:rsid w:val="00A16D82"/>
    <w:rsid w:val="00A20A0E"/>
    <w:rsid w:val="00A31B67"/>
    <w:rsid w:val="00A32F11"/>
    <w:rsid w:val="00A3315B"/>
    <w:rsid w:val="00A35ADE"/>
    <w:rsid w:val="00A372D0"/>
    <w:rsid w:val="00A37DC0"/>
    <w:rsid w:val="00A4439C"/>
    <w:rsid w:val="00A455C0"/>
    <w:rsid w:val="00A50A71"/>
    <w:rsid w:val="00A5121A"/>
    <w:rsid w:val="00A52AD3"/>
    <w:rsid w:val="00A54C42"/>
    <w:rsid w:val="00A55125"/>
    <w:rsid w:val="00A55CF1"/>
    <w:rsid w:val="00A5675A"/>
    <w:rsid w:val="00A568EC"/>
    <w:rsid w:val="00A61BF9"/>
    <w:rsid w:val="00A626AF"/>
    <w:rsid w:val="00A644E6"/>
    <w:rsid w:val="00A64F81"/>
    <w:rsid w:val="00A66380"/>
    <w:rsid w:val="00A72875"/>
    <w:rsid w:val="00A80AC4"/>
    <w:rsid w:val="00A80CF0"/>
    <w:rsid w:val="00A80D55"/>
    <w:rsid w:val="00A81BB9"/>
    <w:rsid w:val="00A8254D"/>
    <w:rsid w:val="00A92737"/>
    <w:rsid w:val="00A9393D"/>
    <w:rsid w:val="00A93A0B"/>
    <w:rsid w:val="00A96429"/>
    <w:rsid w:val="00AA2A71"/>
    <w:rsid w:val="00AA3967"/>
    <w:rsid w:val="00AA636A"/>
    <w:rsid w:val="00AB642E"/>
    <w:rsid w:val="00AB7AC6"/>
    <w:rsid w:val="00AC2C2B"/>
    <w:rsid w:val="00AC4594"/>
    <w:rsid w:val="00AC7027"/>
    <w:rsid w:val="00AC728B"/>
    <w:rsid w:val="00AD01E0"/>
    <w:rsid w:val="00AE46E1"/>
    <w:rsid w:val="00AE4E60"/>
    <w:rsid w:val="00AE577D"/>
    <w:rsid w:val="00AF1DDE"/>
    <w:rsid w:val="00AF4A78"/>
    <w:rsid w:val="00B027DC"/>
    <w:rsid w:val="00B04A33"/>
    <w:rsid w:val="00B06A0F"/>
    <w:rsid w:val="00B06AF7"/>
    <w:rsid w:val="00B06B76"/>
    <w:rsid w:val="00B079D6"/>
    <w:rsid w:val="00B143D7"/>
    <w:rsid w:val="00B160A4"/>
    <w:rsid w:val="00B16F41"/>
    <w:rsid w:val="00B20E27"/>
    <w:rsid w:val="00B24ACE"/>
    <w:rsid w:val="00B25E5D"/>
    <w:rsid w:val="00B279F8"/>
    <w:rsid w:val="00B27B81"/>
    <w:rsid w:val="00B30208"/>
    <w:rsid w:val="00B33BFA"/>
    <w:rsid w:val="00B36C6D"/>
    <w:rsid w:val="00B462CA"/>
    <w:rsid w:val="00B55187"/>
    <w:rsid w:val="00B57D4C"/>
    <w:rsid w:val="00B61753"/>
    <w:rsid w:val="00B62190"/>
    <w:rsid w:val="00B63CBC"/>
    <w:rsid w:val="00B64B9E"/>
    <w:rsid w:val="00B667D4"/>
    <w:rsid w:val="00B7625D"/>
    <w:rsid w:val="00B777E4"/>
    <w:rsid w:val="00B7796E"/>
    <w:rsid w:val="00B8277D"/>
    <w:rsid w:val="00B83FA8"/>
    <w:rsid w:val="00B85067"/>
    <w:rsid w:val="00B85FC2"/>
    <w:rsid w:val="00B86F1C"/>
    <w:rsid w:val="00B90795"/>
    <w:rsid w:val="00B9284C"/>
    <w:rsid w:val="00B92F22"/>
    <w:rsid w:val="00B93F1F"/>
    <w:rsid w:val="00B970AB"/>
    <w:rsid w:val="00BA3033"/>
    <w:rsid w:val="00BA357B"/>
    <w:rsid w:val="00BA400F"/>
    <w:rsid w:val="00BB1A1D"/>
    <w:rsid w:val="00BB25FC"/>
    <w:rsid w:val="00BB54AC"/>
    <w:rsid w:val="00BB55E8"/>
    <w:rsid w:val="00BC07B9"/>
    <w:rsid w:val="00BC204A"/>
    <w:rsid w:val="00BC662C"/>
    <w:rsid w:val="00BD10CB"/>
    <w:rsid w:val="00BD1CC8"/>
    <w:rsid w:val="00BD2FB9"/>
    <w:rsid w:val="00BD377F"/>
    <w:rsid w:val="00BD39AA"/>
    <w:rsid w:val="00BD3C6C"/>
    <w:rsid w:val="00BD4A57"/>
    <w:rsid w:val="00BE3C4D"/>
    <w:rsid w:val="00BE6AAA"/>
    <w:rsid w:val="00BE75FE"/>
    <w:rsid w:val="00BE77F8"/>
    <w:rsid w:val="00BF0527"/>
    <w:rsid w:val="00BF1454"/>
    <w:rsid w:val="00BF21FF"/>
    <w:rsid w:val="00BF37FB"/>
    <w:rsid w:val="00BF5615"/>
    <w:rsid w:val="00BF64CA"/>
    <w:rsid w:val="00C014F9"/>
    <w:rsid w:val="00C03017"/>
    <w:rsid w:val="00C103CB"/>
    <w:rsid w:val="00C11644"/>
    <w:rsid w:val="00C12E8F"/>
    <w:rsid w:val="00C12FE4"/>
    <w:rsid w:val="00C21923"/>
    <w:rsid w:val="00C2383C"/>
    <w:rsid w:val="00C25E31"/>
    <w:rsid w:val="00C3167E"/>
    <w:rsid w:val="00C31F84"/>
    <w:rsid w:val="00C33C6F"/>
    <w:rsid w:val="00C33F35"/>
    <w:rsid w:val="00C37C9E"/>
    <w:rsid w:val="00C37DFF"/>
    <w:rsid w:val="00C424FE"/>
    <w:rsid w:val="00C45DC3"/>
    <w:rsid w:val="00C4776A"/>
    <w:rsid w:val="00C505D5"/>
    <w:rsid w:val="00C50B39"/>
    <w:rsid w:val="00C63A47"/>
    <w:rsid w:val="00C64C09"/>
    <w:rsid w:val="00C64C39"/>
    <w:rsid w:val="00C65069"/>
    <w:rsid w:val="00C70257"/>
    <w:rsid w:val="00C72D8F"/>
    <w:rsid w:val="00C7369C"/>
    <w:rsid w:val="00C76C7E"/>
    <w:rsid w:val="00C76E0F"/>
    <w:rsid w:val="00C77A0D"/>
    <w:rsid w:val="00C82334"/>
    <w:rsid w:val="00C83E3F"/>
    <w:rsid w:val="00C84637"/>
    <w:rsid w:val="00C86EE6"/>
    <w:rsid w:val="00CA04B1"/>
    <w:rsid w:val="00CA06F4"/>
    <w:rsid w:val="00CA16E8"/>
    <w:rsid w:val="00CA1D15"/>
    <w:rsid w:val="00CA1F92"/>
    <w:rsid w:val="00CA21FB"/>
    <w:rsid w:val="00CA2C96"/>
    <w:rsid w:val="00CA4857"/>
    <w:rsid w:val="00CB19D4"/>
    <w:rsid w:val="00CB2F5B"/>
    <w:rsid w:val="00CB4A6C"/>
    <w:rsid w:val="00CB58D0"/>
    <w:rsid w:val="00CC601B"/>
    <w:rsid w:val="00CC6940"/>
    <w:rsid w:val="00CC7686"/>
    <w:rsid w:val="00CC7BB4"/>
    <w:rsid w:val="00CD2C09"/>
    <w:rsid w:val="00CD4119"/>
    <w:rsid w:val="00CD4F70"/>
    <w:rsid w:val="00CD53A5"/>
    <w:rsid w:val="00CD6657"/>
    <w:rsid w:val="00CD7DAC"/>
    <w:rsid w:val="00CF0607"/>
    <w:rsid w:val="00CF37B9"/>
    <w:rsid w:val="00D02512"/>
    <w:rsid w:val="00D03580"/>
    <w:rsid w:val="00D057A3"/>
    <w:rsid w:val="00D07EBE"/>
    <w:rsid w:val="00D10A9E"/>
    <w:rsid w:val="00D11701"/>
    <w:rsid w:val="00D11772"/>
    <w:rsid w:val="00D121D9"/>
    <w:rsid w:val="00D12439"/>
    <w:rsid w:val="00D12B06"/>
    <w:rsid w:val="00D21639"/>
    <w:rsid w:val="00D257EA"/>
    <w:rsid w:val="00D3102A"/>
    <w:rsid w:val="00D325BC"/>
    <w:rsid w:val="00D35093"/>
    <w:rsid w:val="00D36557"/>
    <w:rsid w:val="00D36E58"/>
    <w:rsid w:val="00D42261"/>
    <w:rsid w:val="00D43B12"/>
    <w:rsid w:val="00D4415D"/>
    <w:rsid w:val="00D44B2B"/>
    <w:rsid w:val="00D50CED"/>
    <w:rsid w:val="00D5656D"/>
    <w:rsid w:val="00D57197"/>
    <w:rsid w:val="00D66E02"/>
    <w:rsid w:val="00D7354B"/>
    <w:rsid w:val="00D75FAF"/>
    <w:rsid w:val="00D77F35"/>
    <w:rsid w:val="00D83F9A"/>
    <w:rsid w:val="00D85985"/>
    <w:rsid w:val="00D86FE9"/>
    <w:rsid w:val="00D91B82"/>
    <w:rsid w:val="00D91DD8"/>
    <w:rsid w:val="00D926C1"/>
    <w:rsid w:val="00D940F4"/>
    <w:rsid w:val="00D94FFA"/>
    <w:rsid w:val="00D971AB"/>
    <w:rsid w:val="00DA3F00"/>
    <w:rsid w:val="00DA5BEB"/>
    <w:rsid w:val="00DA5D17"/>
    <w:rsid w:val="00DA7CD7"/>
    <w:rsid w:val="00DB0619"/>
    <w:rsid w:val="00DB1EB2"/>
    <w:rsid w:val="00DB2886"/>
    <w:rsid w:val="00DB2B25"/>
    <w:rsid w:val="00DB76FE"/>
    <w:rsid w:val="00DC39D5"/>
    <w:rsid w:val="00DD00D3"/>
    <w:rsid w:val="00DD02A1"/>
    <w:rsid w:val="00DD2BE7"/>
    <w:rsid w:val="00DD36A2"/>
    <w:rsid w:val="00DD4F3B"/>
    <w:rsid w:val="00DE295F"/>
    <w:rsid w:val="00DE6F54"/>
    <w:rsid w:val="00DF0075"/>
    <w:rsid w:val="00DF1D32"/>
    <w:rsid w:val="00DF46DF"/>
    <w:rsid w:val="00DF47C3"/>
    <w:rsid w:val="00DF4901"/>
    <w:rsid w:val="00DF4C73"/>
    <w:rsid w:val="00E12EEE"/>
    <w:rsid w:val="00E1498A"/>
    <w:rsid w:val="00E16BEC"/>
    <w:rsid w:val="00E17325"/>
    <w:rsid w:val="00E245A0"/>
    <w:rsid w:val="00E26769"/>
    <w:rsid w:val="00E30F20"/>
    <w:rsid w:val="00E349D0"/>
    <w:rsid w:val="00E4112D"/>
    <w:rsid w:val="00E41E5A"/>
    <w:rsid w:val="00E425D9"/>
    <w:rsid w:val="00E47584"/>
    <w:rsid w:val="00E55758"/>
    <w:rsid w:val="00E60223"/>
    <w:rsid w:val="00E6362C"/>
    <w:rsid w:val="00E671A4"/>
    <w:rsid w:val="00E7053A"/>
    <w:rsid w:val="00E7555B"/>
    <w:rsid w:val="00E770C3"/>
    <w:rsid w:val="00E80B30"/>
    <w:rsid w:val="00E835BF"/>
    <w:rsid w:val="00E90214"/>
    <w:rsid w:val="00E90CEB"/>
    <w:rsid w:val="00E917C9"/>
    <w:rsid w:val="00E95626"/>
    <w:rsid w:val="00EA2262"/>
    <w:rsid w:val="00EA36A6"/>
    <w:rsid w:val="00EB12B9"/>
    <w:rsid w:val="00EB1CF3"/>
    <w:rsid w:val="00EB2A16"/>
    <w:rsid w:val="00EC1660"/>
    <w:rsid w:val="00EC628E"/>
    <w:rsid w:val="00EE2A52"/>
    <w:rsid w:val="00EE4509"/>
    <w:rsid w:val="00EE485D"/>
    <w:rsid w:val="00EE5080"/>
    <w:rsid w:val="00EE5E44"/>
    <w:rsid w:val="00EE6C15"/>
    <w:rsid w:val="00EF11DA"/>
    <w:rsid w:val="00EF1FC3"/>
    <w:rsid w:val="00EF3960"/>
    <w:rsid w:val="00EF3E51"/>
    <w:rsid w:val="00EF45BC"/>
    <w:rsid w:val="00EF572C"/>
    <w:rsid w:val="00F11B09"/>
    <w:rsid w:val="00F11E14"/>
    <w:rsid w:val="00F1512D"/>
    <w:rsid w:val="00F23041"/>
    <w:rsid w:val="00F2504A"/>
    <w:rsid w:val="00F27118"/>
    <w:rsid w:val="00F3542B"/>
    <w:rsid w:val="00F369A8"/>
    <w:rsid w:val="00F4033C"/>
    <w:rsid w:val="00F419DE"/>
    <w:rsid w:val="00F43BDC"/>
    <w:rsid w:val="00F473DE"/>
    <w:rsid w:val="00F47F2C"/>
    <w:rsid w:val="00F500C5"/>
    <w:rsid w:val="00F5015B"/>
    <w:rsid w:val="00F512CC"/>
    <w:rsid w:val="00F57231"/>
    <w:rsid w:val="00F609BF"/>
    <w:rsid w:val="00F610D9"/>
    <w:rsid w:val="00F61B20"/>
    <w:rsid w:val="00F64558"/>
    <w:rsid w:val="00F646BD"/>
    <w:rsid w:val="00F65AD1"/>
    <w:rsid w:val="00F67533"/>
    <w:rsid w:val="00F70079"/>
    <w:rsid w:val="00F71279"/>
    <w:rsid w:val="00F752E0"/>
    <w:rsid w:val="00F756B9"/>
    <w:rsid w:val="00F76835"/>
    <w:rsid w:val="00F76DD2"/>
    <w:rsid w:val="00F77342"/>
    <w:rsid w:val="00F80207"/>
    <w:rsid w:val="00F83238"/>
    <w:rsid w:val="00F908FC"/>
    <w:rsid w:val="00F91424"/>
    <w:rsid w:val="00F95901"/>
    <w:rsid w:val="00FA1F95"/>
    <w:rsid w:val="00FA34F0"/>
    <w:rsid w:val="00FA36D5"/>
    <w:rsid w:val="00FA6175"/>
    <w:rsid w:val="00FA7A75"/>
    <w:rsid w:val="00FB35E4"/>
    <w:rsid w:val="00FB363A"/>
    <w:rsid w:val="00FB4CC9"/>
    <w:rsid w:val="00FB50DD"/>
    <w:rsid w:val="00FB64DD"/>
    <w:rsid w:val="00FC2B73"/>
    <w:rsid w:val="00FC6E88"/>
    <w:rsid w:val="00FD47C0"/>
    <w:rsid w:val="00FD4827"/>
    <w:rsid w:val="00FD4B02"/>
    <w:rsid w:val="00FD6F65"/>
    <w:rsid w:val="00FE6E56"/>
    <w:rsid w:val="00FF14ED"/>
    <w:rsid w:val="00FF1821"/>
    <w:rsid w:val="00FF3D89"/>
    <w:rsid w:val="00FF4F3A"/>
    <w:rsid w:val="00FF59FC"/>
    <w:rsid w:val="00FF6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9DAFB9"/>
  <w15:chartTrackingRefBased/>
  <w15:docId w15:val="{05883135-09E1-4D49-ACC9-2F20A5533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80594B"/>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FF14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4E26EA"/>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D350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4F2F77"/>
    <w:pPr>
      <w:spacing w:before="120" w:after="180" w:line="259" w:lineRule="auto"/>
      <w:ind w:left="1008" w:hanging="1008"/>
      <w:outlineLvl w:val="4"/>
    </w:pPr>
    <w:rPr>
      <w:rFonts w:ascii="Arial" w:eastAsiaTheme="minorEastAsia" w:hAnsi="Arial" w:cs="Times New Roman"/>
      <w:b w:val="0"/>
      <w:bCs w:val="0"/>
      <w:kern w:val="0"/>
      <w:sz w:val="22"/>
      <w:szCs w:val="18"/>
      <w:lang w:val="sv-SE"/>
    </w:rPr>
  </w:style>
  <w:style w:type="paragraph" w:styleId="6">
    <w:name w:val="heading 6"/>
    <w:basedOn w:val="a"/>
    <w:next w:val="a"/>
    <w:link w:val="60"/>
    <w:qFormat/>
    <w:rsid w:val="004F2F77"/>
    <w:pPr>
      <w:keepNext/>
      <w:keepLines/>
      <w:spacing w:before="120" w:after="180" w:line="259" w:lineRule="auto"/>
      <w:ind w:left="1152" w:hanging="1152"/>
      <w:outlineLvl w:val="5"/>
    </w:pPr>
    <w:rPr>
      <w:rFonts w:ascii="Arial" w:hAnsi="Arial" w:cs="Times New Roman"/>
      <w:kern w:val="0"/>
      <w:sz w:val="20"/>
      <w:szCs w:val="18"/>
      <w:lang w:val="sv-SE"/>
    </w:rPr>
  </w:style>
  <w:style w:type="paragraph" w:styleId="7">
    <w:name w:val="heading 7"/>
    <w:basedOn w:val="a"/>
    <w:next w:val="a"/>
    <w:link w:val="70"/>
    <w:qFormat/>
    <w:rsid w:val="004F2F77"/>
    <w:pPr>
      <w:keepNext/>
      <w:keepLines/>
      <w:spacing w:before="120" w:after="180" w:line="259" w:lineRule="auto"/>
      <w:ind w:left="1296" w:hanging="1296"/>
      <w:outlineLvl w:val="6"/>
    </w:pPr>
    <w:rPr>
      <w:rFonts w:ascii="Arial" w:hAnsi="Arial" w:cs="Times New Roman"/>
      <w:kern w:val="0"/>
      <w:sz w:val="20"/>
      <w:szCs w:val="18"/>
      <w:lang w:val="sv-SE"/>
    </w:rPr>
  </w:style>
  <w:style w:type="paragraph" w:styleId="8">
    <w:name w:val="heading 8"/>
    <w:basedOn w:val="1"/>
    <w:next w:val="a"/>
    <w:link w:val="80"/>
    <w:qFormat/>
    <w:rsid w:val="004F2F77"/>
    <w:pPr>
      <w:pBdr>
        <w:top w:val="single" w:sz="12" w:space="3" w:color="auto"/>
      </w:pBdr>
      <w:spacing w:before="240" w:after="180" w:line="259" w:lineRule="auto"/>
      <w:ind w:left="1440" w:hanging="1440"/>
      <w:outlineLvl w:val="7"/>
    </w:pPr>
    <w:rPr>
      <w:rFonts w:ascii="Arial" w:hAnsi="Arial" w:cs="Times New Roman"/>
      <w:b w:val="0"/>
      <w:bCs w:val="0"/>
      <w:kern w:val="0"/>
      <w:sz w:val="36"/>
      <w:szCs w:val="20"/>
      <w:lang w:val="sv-SE" w:eastAsia="en-US"/>
    </w:rPr>
  </w:style>
  <w:style w:type="paragraph" w:styleId="9">
    <w:name w:val="heading 9"/>
    <w:basedOn w:val="8"/>
    <w:next w:val="a"/>
    <w:link w:val="90"/>
    <w:qFormat/>
    <w:rsid w:val="004F2F77"/>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55C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455C0"/>
    <w:rPr>
      <w:sz w:val="18"/>
      <w:szCs w:val="18"/>
    </w:rPr>
  </w:style>
  <w:style w:type="paragraph" w:styleId="a5">
    <w:name w:val="footer"/>
    <w:basedOn w:val="a"/>
    <w:link w:val="a6"/>
    <w:uiPriority w:val="99"/>
    <w:unhideWhenUsed/>
    <w:rsid w:val="00A455C0"/>
    <w:pPr>
      <w:tabs>
        <w:tab w:val="center" w:pos="4153"/>
        <w:tab w:val="right" w:pos="8306"/>
      </w:tabs>
      <w:snapToGrid w:val="0"/>
    </w:pPr>
    <w:rPr>
      <w:sz w:val="18"/>
      <w:szCs w:val="18"/>
    </w:rPr>
  </w:style>
  <w:style w:type="character" w:customStyle="1" w:styleId="a6">
    <w:name w:val="页脚 字符"/>
    <w:basedOn w:val="a0"/>
    <w:link w:val="a5"/>
    <w:uiPriority w:val="99"/>
    <w:rsid w:val="00A455C0"/>
    <w:rPr>
      <w:sz w:val="18"/>
      <w:szCs w:val="18"/>
    </w:rPr>
  </w:style>
  <w:style w:type="paragraph" w:customStyle="1" w:styleId="a7">
    <w:name w:val="样式 页眉"/>
    <w:basedOn w:val="a3"/>
    <w:link w:val="Char"/>
    <w:rsid w:val="00A455C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7"/>
    <w:rsid w:val="00A455C0"/>
    <w:rPr>
      <w:rFonts w:ascii="Arial" w:eastAsia="Arial" w:hAnsi="Arial" w:cs="Times New Roman"/>
      <w:b/>
      <w:bCs/>
      <w:noProof/>
      <w:kern w:val="0"/>
      <w:sz w:val="22"/>
      <w:szCs w:val="20"/>
      <w:lang w:val="en-GB" w:eastAsia="en-US"/>
    </w:rPr>
  </w:style>
  <w:style w:type="table" w:styleId="a8">
    <w:name w:val="Table Grid"/>
    <w:basedOn w:val="a1"/>
    <w:uiPriority w:val="39"/>
    <w:rsid w:val="005567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목록 단락,リスト段落,Lista1,列出段落1,中等深浅网格 1 - 着色 21,¥¡¡¡¡ì¬º¥¹¥È¶ÎÂä,ÁÐ³ö¶ÎÂä,列表段落1,—ño’i—Ž,¥ê¥¹¥È¶ÎÂä,R4_bullets,1st level - Bullet List Paragraph,Lettre d'introduction,Paragrafo elenco,Normal bullet 2,Bullet list,?? ??,?????,????,列表段落11,清單段落1"/>
    <w:basedOn w:val="a"/>
    <w:link w:val="aa"/>
    <w:uiPriority w:val="34"/>
    <w:qFormat/>
    <w:rsid w:val="00556779"/>
    <w:pPr>
      <w:ind w:firstLineChars="200" w:firstLine="420"/>
    </w:pPr>
    <w:rPr>
      <w:rFonts w:ascii="宋体" w:eastAsia="宋体" w:hAnsi="宋体" w:cs="宋体"/>
      <w:kern w:val="0"/>
      <w:sz w:val="24"/>
      <w:szCs w:val="24"/>
    </w:rPr>
  </w:style>
  <w:style w:type="character" w:customStyle="1" w:styleId="aa">
    <w:name w:val="列表段落 字符"/>
    <w:aliases w:val="- Bullets 字符,목록 단락 字符,リスト段落 字符,Lista1 字符,列出段落1 字符,中等深浅网格 1 - 着色 21 字符,¥¡¡¡¡ì¬º¥¹¥È¶ÎÂä 字符,ÁÐ³ö¶ÎÂä 字符,列表段落1 字符,—ño’i—Ž 字符,¥ê¥¹¥È¶ÎÂä 字符,R4_bullets 字符,1st level - Bullet List Paragraph 字符,Lettre d'introduction 字符,Paragrafo elenco 字符,?? ?? 字符"/>
    <w:link w:val="a9"/>
    <w:uiPriority w:val="34"/>
    <w:qFormat/>
    <w:locked/>
    <w:rsid w:val="00556779"/>
    <w:rPr>
      <w:rFonts w:ascii="宋体" w:eastAsia="宋体" w:hAnsi="宋体" w:cs="宋体"/>
      <w:kern w:val="0"/>
      <w:sz w:val="24"/>
      <w:szCs w:val="24"/>
    </w:rPr>
  </w:style>
  <w:style w:type="paragraph" w:customStyle="1" w:styleId="TAH">
    <w:name w:val="TAH"/>
    <w:basedOn w:val="TAC"/>
    <w:link w:val="TAHCar"/>
    <w:qFormat/>
    <w:rsid w:val="004D3DBC"/>
    <w:rPr>
      <w:b/>
    </w:rPr>
  </w:style>
  <w:style w:type="paragraph" w:customStyle="1" w:styleId="TAC">
    <w:name w:val="TAC"/>
    <w:basedOn w:val="a"/>
    <w:link w:val="TACChar"/>
    <w:qFormat/>
    <w:rsid w:val="004D3DBC"/>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4D3DBC"/>
    <w:rPr>
      <w:rFonts w:ascii="Arial" w:eastAsia="宋体" w:hAnsi="Arial" w:cs="Times New Roman"/>
      <w:kern w:val="0"/>
      <w:sz w:val="18"/>
      <w:szCs w:val="20"/>
      <w:lang w:val="en-GB" w:eastAsia="en-US"/>
    </w:rPr>
  </w:style>
  <w:style w:type="character" w:customStyle="1" w:styleId="TAHCar">
    <w:name w:val="TAH Car"/>
    <w:link w:val="TAH"/>
    <w:qFormat/>
    <w:rsid w:val="004D3DBC"/>
    <w:rPr>
      <w:rFonts w:ascii="Arial" w:eastAsia="宋体" w:hAnsi="Arial" w:cs="Times New Roman"/>
      <w:b/>
      <w:kern w:val="0"/>
      <w:sz w:val="18"/>
      <w:szCs w:val="20"/>
      <w:lang w:val="en-GB" w:eastAsia="en-US"/>
    </w:rPr>
  </w:style>
  <w:style w:type="paragraph" w:customStyle="1" w:styleId="TAN">
    <w:name w:val="TAN"/>
    <w:basedOn w:val="a"/>
    <w:link w:val="TANChar"/>
    <w:qFormat/>
    <w:rsid w:val="004D3DBC"/>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sid w:val="004D3DBC"/>
    <w:rPr>
      <w:rFonts w:ascii="Arial" w:eastAsia="宋体" w:hAnsi="Arial" w:cs="Times New Roman"/>
      <w:kern w:val="0"/>
      <w:sz w:val="18"/>
      <w:szCs w:val="20"/>
      <w:lang w:val="en-GB" w:eastAsia="en-US"/>
    </w:rPr>
  </w:style>
  <w:style w:type="paragraph" w:customStyle="1" w:styleId="TH">
    <w:name w:val="TH"/>
    <w:basedOn w:val="a"/>
    <w:link w:val="THChar"/>
    <w:rsid w:val="00C103CB"/>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C103CB"/>
    <w:rPr>
      <w:rFonts w:ascii="Arial" w:eastAsia="Times New Roman" w:hAnsi="Arial" w:cs="Times New Roman"/>
      <w:b/>
      <w:kern w:val="0"/>
      <w:sz w:val="20"/>
      <w:szCs w:val="20"/>
      <w:lang w:val="en-GB" w:eastAsia="en-GB"/>
    </w:rPr>
  </w:style>
  <w:style w:type="paragraph" w:styleId="ab">
    <w:name w:val="Balloon Text"/>
    <w:basedOn w:val="a"/>
    <w:link w:val="ac"/>
    <w:uiPriority w:val="99"/>
    <w:semiHidden/>
    <w:unhideWhenUsed/>
    <w:rsid w:val="00876934"/>
    <w:rPr>
      <w:sz w:val="18"/>
      <w:szCs w:val="18"/>
    </w:rPr>
  </w:style>
  <w:style w:type="character" w:customStyle="1" w:styleId="ac">
    <w:name w:val="批注框文本 字符"/>
    <w:basedOn w:val="a0"/>
    <w:link w:val="ab"/>
    <w:uiPriority w:val="99"/>
    <w:semiHidden/>
    <w:rsid w:val="00876934"/>
    <w:rPr>
      <w:sz w:val="18"/>
      <w:szCs w:val="18"/>
    </w:rPr>
  </w:style>
  <w:style w:type="paragraph" w:styleId="ad">
    <w:name w:val="Normal (Web)"/>
    <w:basedOn w:val="a"/>
    <w:uiPriority w:val="99"/>
    <w:semiHidden/>
    <w:unhideWhenUsed/>
    <w:rsid w:val="00545893"/>
    <w:pPr>
      <w:spacing w:before="100" w:beforeAutospacing="1" w:after="100" w:afterAutospacing="1"/>
    </w:pPr>
    <w:rPr>
      <w:rFonts w:ascii="宋体" w:eastAsia="宋体" w:hAnsi="宋体" w:cs="宋体"/>
      <w:kern w:val="0"/>
      <w:sz w:val="24"/>
      <w:szCs w:val="24"/>
    </w:rPr>
  </w:style>
  <w:style w:type="character" w:customStyle="1" w:styleId="10">
    <w:name w:val="标题 1 字符"/>
    <w:basedOn w:val="a0"/>
    <w:link w:val="1"/>
    <w:uiPriority w:val="9"/>
    <w:rsid w:val="0080594B"/>
    <w:rPr>
      <w:b/>
      <w:bCs/>
      <w:kern w:val="44"/>
      <w:sz w:val="44"/>
      <w:szCs w:val="44"/>
    </w:rPr>
  </w:style>
  <w:style w:type="paragraph" w:customStyle="1" w:styleId="Doc-text2">
    <w:name w:val="Doc-text2"/>
    <w:basedOn w:val="a"/>
    <w:link w:val="Doc-text2Char"/>
    <w:qFormat/>
    <w:rsid w:val="006C7C9F"/>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6C7C9F"/>
    <w:rPr>
      <w:rFonts w:ascii="Arial" w:eastAsia="Times New Roman" w:hAnsi="Arial" w:cs="Times New Roman"/>
      <w:kern w:val="0"/>
      <w:sz w:val="20"/>
      <w:szCs w:val="20"/>
      <w:lang w:val="en-GB" w:eastAsia="ja-JP"/>
    </w:rPr>
  </w:style>
  <w:style w:type="character" w:customStyle="1" w:styleId="20">
    <w:name w:val="标题 2 字符"/>
    <w:basedOn w:val="a0"/>
    <w:link w:val="2"/>
    <w:uiPriority w:val="9"/>
    <w:rsid w:val="00FF14ED"/>
    <w:rPr>
      <w:rFonts w:asciiTheme="majorHAnsi" w:eastAsiaTheme="majorEastAsia" w:hAnsiTheme="majorHAnsi" w:cstheme="majorBidi"/>
      <w:b/>
      <w:bCs/>
      <w:sz w:val="32"/>
      <w:szCs w:val="32"/>
    </w:rPr>
  </w:style>
  <w:style w:type="paragraph" w:styleId="ae">
    <w:name w:val="annotation text"/>
    <w:basedOn w:val="a"/>
    <w:link w:val="af"/>
    <w:qFormat/>
    <w:rsid w:val="0043207C"/>
    <w:rPr>
      <w:rFonts w:ascii="Times New Roman" w:eastAsia="宋体" w:hAnsi="Times New Roman" w:cs="Times New Roman"/>
      <w:szCs w:val="24"/>
    </w:rPr>
  </w:style>
  <w:style w:type="character" w:customStyle="1" w:styleId="af">
    <w:name w:val="批注文字 字符"/>
    <w:basedOn w:val="a0"/>
    <w:link w:val="ae"/>
    <w:qFormat/>
    <w:rsid w:val="0043207C"/>
    <w:rPr>
      <w:rFonts w:ascii="Times New Roman" w:eastAsia="宋体" w:hAnsi="Times New Roman" w:cs="Times New Roman"/>
      <w:szCs w:val="24"/>
    </w:rPr>
  </w:style>
  <w:style w:type="paragraph" w:styleId="af0">
    <w:name w:val="Body Text"/>
    <w:basedOn w:val="a"/>
    <w:link w:val="af1"/>
    <w:rsid w:val="0043207C"/>
    <w:pPr>
      <w:spacing w:after="120"/>
    </w:pPr>
    <w:rPr>
      <w:rFonts w:ascii="Times New Roman" w:eastAsia="宋体" w:hAnsi="Times New Roman" w:cs="Times New Roman"/>
      <w:szCs w:val="24"/>
    </w:rPr>
  </w:style>
  <w:style w:type="character" w:customStyle="1" w:styleId="af1">
    <w:name w:val="正文文本 字符"/>
    <w:basedOn w:val="a0"/>
    <w:link w:val="af0"/>
    <w:rsid w:val="0043207C"/>
    <w:rPr>
      <w:rFonts w:ascii="Times New Roman" w:eastAsia="宋体" w:hAnsi="Times New Roman" w:cs="Times New Roman"/>
      <w:szCs w:val="24"/>
    </w:rPr>
  </w:style>
  <w:style w:type="paragraph" w:styleId="af2">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3"/>
    <w:qFormat/>
    <w:rsid w:val="00133802"/>
    <w:pPr>
      <w:spacing w:before="120" w:after="120"/>
    </w:pPr>
    <w:rPr>
      <w:rFonts w:ascii="Times New Roman" w:eastAsia="MS Mincho" w:hAnsi="Times New Roman" w:cs="Times New Roman"/>
      <w:b/>
      <w:kern w:val="0"/>
      <w:sz w:val="20"/>
      <w:szCs w:val="20"/>
      <w:lang w:val="en-GB" w:eastAsia="en-US"/>
    </w:rPr>
  </w:style>
  <w:style w:type="character" w:customStyle="1" w:styleId="af3">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2"/>
    <w:rsid w:val="00133802"/>
    <w:rPr>
      <w:rFonts w:ascii="Times New Roman" w:eastAsia="MS Mincho" w:hAnsi="Times New Roman" w:cs="Times New Roman"/>
      <w:b/>
      <w:kern w:val="0"/>
      <w:sz w:val="20"/>
      <w:szCs w:val="20"/>
      <w:lang w:val="en-GB" w:eastAsia="en-US"/>
    </w:rPr>
  </w:style>
  <w:style w:type="character" w:customStyle="1" w:styleId="fontstyle01">
    <w:name w:val="fontstyle01"/>
    <w:basedOn w:val="a0"/>
    <w:rsid w:val="009A45D7"/>
    <w:rPr>
      <w:rFonts w:ascii="NimbusRomNo9L-Regu" w:hAnsi="NimbusRomNo9L-Regu" w:hint="default"/>
      <w:b w:val="0"/>
      <w:bCs w:val="0"/>
      <w:i w:val="0"/>
      <w:iCs w:val="0"/>
      <w:color w:val="231F20"/>
      <w:sz w:val="20"/>
      <w:szCs w:val="20"/>
    </w:rPr>
  </w:style>
  <w:style w:type="character" w:styleId="af4">
    <w:name w:val="annotation reference"/>
    <w:basedOn w:val="a0"/>
    <w:uiPriority w:val="99"/>
    <w:semiHidden/>
    <w:unhideWhenUsed/>
    <w:rsid w:val="00524DC3"/>
    <w:rPr>
      <w:sz w:val="21"/>
      <w:szCs w:val="21"/>
    </w:rPr>
  </w:style>
  <w:style w:type="paragraph" w:styleId="af5">
    <w:name w:val="annotation subject"/>
    <w:basedOn w:val="ae"/>
    <w:next w:val="ae"/>
    <w:link w:val="af6"/>
    <w:uiPriority w:val="99"/>
    <w:semiHidden/>
    <w:unhideWhenUsed/>
    <w:rsid w:val="00524DC3"/>
    <w:rPr>
      <w:rFonts w:asciiTheme="minorHAnsi" w:eastAsiaTheme="minorEastAsia" w:hAnsiTheme="minorHAnsi" w:cstheme="minorBidi"/>
      <w:b/>
      <w:bCs/>
      <w:szCs w:val="22"/>
    </w:rPr>
  </w:style>
  <w:style w:type="character" w:customStyle="1" w:styleId="af6">
    <w:name w:val="批注主题 字符"/>
    <w:basedOn w:val="af"/>
    <w:link w:val="af5"/>
    <w:uiPriority w:val="99"/>
    <w:semiHidden/>
    <w:rsid w:val="00524DC3"/>
    <w:rPr>
      <w:rFonts w:ascii="Times New Roman" w:eastAsia="宋体" w:hAnsi="Times New Roman" w:cs="Times New Roman"/>
      <w:b/>
      <w:bCs/>
      <w:szCs w:val="24"/>
    </w:rPr>
  </w:style>
  <w:style w:type="character" w:customStyle="1" w:styleId="30">
    <w:name w:val="标题 3 字符"/>
    <w:basedOn w:val="a0"/>
    <w:link w:val="3"/>
    <w:uiPriority w:val="9"/>
    <w:rsid w:val="004E26EA"/>
    <w:rPr>
      <w:b/>
      <w:bCs/>
      <w:sz w:val="32"/>
      <w:szCs w:val="32"/>
    </w:rPr>
  </w:style>
  <w:style w:type="character" w:styleId="af7">
    <w:name w:val="Placeholder Text"/>
    <w:basedOn w:val="a0"/>
    <w:uiPriority w:val="99"/>
    <w:semiHidden/>
    <w:rsid w:val="001547F5"/>
    <w:rPr>
      <w:color w:val="808080"/>
    </w:rPr>
  </w:style>
  <w:style w:type="character" w:customStyle="1" w:styleId="40">
    <w:name w:val="标题 4 字符"/>
    <w:basedOn w:val="a0"/>
    <w:link w:val="4"/>
    <w:uiPriority w:val="9"/>
    <w:semiHidden/>
    <w:rsid w:val="00D35093"/>
    <w:rPr>
      <w:rFonts w:asciiTheme="majorHAnsi" w:eastAsiaTheme="majorEastAsia" w:hAnsiTheme="majorHAnsi" w:cstheme="majorBidi"/>
      <w:b/>
      <w:bCs/>
      <w:sz w:val="28"/>
      <w:szCs w:val="28"/>
    </w:rPr>
  </w:style>
  <w:style w:type="character" w:customStyle="1" w:styleId="50">
    <w:name w:val="标题 5 字符"/>
    <w:basedOn w:val="a0"/>
    <w:link w:val="5"/>
    <w:rsid w:val="004F2F77"/>
    <w:rPr>
      <w:rFonts w:ascii="Arial" w:hAnsi="Arial" w:cs="Times New Roman"/>
      <w:kern w:val="0"/>
      <w:sz w:val="22"/>
      <w:szCs w:val="18"/>
      <w:lang w:val="sv-SE"/>
    </w:rPr>
  </w:style>
  <w:style w:type="character" w:customStyle="1" w:styleId="60">
    <w:name w:val="标题 6 字符"/>
    <w:basedOn w:val="a0"/>
    <w:link w:val="6"/>
    <w:rsid w:val="004F2F77"/>
    <w:rPr>
      <w:rFonts w:ascii="Arial" w:hAnsi="Arial" w:cs="Times New Roman"/>
      <w:kern w:val="0"/>
      <w:sz w:val="20"/>
      <w:szCs w:val="18"/>
      <w:lang w:val="sv-SE"/>
    </w:rPr>
  </w:style>
  <w:style w:type="character" w:customStyle="1" w:styleId="70">
    <w:name w:val="标题 7 字符"/>
    <w:basedOn w:val="a0"/>
    <w:link w:val="7"/>
    <w:rsid w:val="004F2F77"/>
    <w:rPr>
      <w:rFonts w:ascii="Arial" w:hAnsi="Arial" w:cs="Times New Roman"/>
      <w:kern w:val="0"/>
      <w:sz w:val="20"/>
      <w:szCs w:val="18"/>
      <w:lang w:val="sv-SE"/>
    </w:rPr>
  </w:style>
  <w:style w:type="character" w:customStyle="1" w:styleId="80">
    <w:name w:val="标题 8 字符"/>
    <w:basedOn w:val="a0"/>
    <w:link w:val="8"/>
    <w:rsid w:val="004F2F77"/>
    <w:rPr>
      <w:rFonts w:ascii="Arial" w:hAnsi="Arial" w:cs="Times New Roman"/>
      <w:kern w:val="0"/>
      <w:sz w:val="36"/>
      <w:szCs w:val="20"/>
      <w:lang w:val="sv-SE" w:eastAsia="en-US"/>
    </w:rPr>
  </w:style>
  <w:style w:type="character" w:customStyle="1" w:styleId="90">
    <w:name w:val="标题 9 字符"/>
    <w:basedOn w:val="a0"/>
    <w:link w:val="9"/>
    <w:rsid w:val="004F2F77"/>
    <w:rPr>
      <w:rFonts w:ascii="Arial" w:hAnsi="Arial" w:cs="Times New Roman"/>
      <w:kern w:val="0"/>
      <w:sz w:val="36"/>
      <w:szCs w:val="2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82490">
      <w:bodyDiv w:val="1"/>
      <w:marLeft w:val="0"/>
      <w:marRight w:val="0"/>
      <w:marTop w:val="0"/>
      <w:marBottom w:val="0"/>
      <w:divBdr>
        <w:top w:val="none" w:sz="0" w:space="0" w:color="auto"/>
        <w:left w:val="none" w:sz="0" w:space="0" w:color="auto"/>
        <w:bottom w:val="none" w:sz="0" w:space="0" w:color="auto"/>
        <w:right w:val="none" w:sz="0" w:space="0" w:color="auto"/>
      </w:divBdr>
    </w:div>
    <w:div w:id="141242072">
      <w:bodyDiv w:val="1"/>
      <w:marLeft w:val="0"/>
      <w:marRight w:val="0"/>
      <w:marTop w:val="0"/>
      <w:marBottom w:val="0"/>
      <w:divBdr>
        <w:top w:val="none" w:sz="0" w:space="0" w:color="auto"/>
        <w:left w:val="none" w:sz="0" w:space="0" w:color="auto"/>
        <w:bottom w:val="none" w:sz="0" w:space="0" w:color="auto"/>
        <w:right w:val="none" w:sz="0" w:space="0" w:color="auto"/>
      </w:divBdr>
    </w:div>
    <w:div w:id="254440233">
      <w:bodyDiv w:val="1"/>
      <w:marLeft w:val="0"/>
      <w:marRight w:val="0"/>
      <w:marTop w:val="0"/>
      <w:marBottom w:val="0"/>
      <w:divBdr>
        <w:top w:val="none" w:sz="0" w:space="0" w:color="auto"/>
        <w:left w:val="none" w:sz="0" w:space="0" w:color="auto"/>
        <w:bottom w:val="none" w:sz="0" w:space="0" w:color="auto"/>
        <w:right w:val="none" w:sz="0" w:space="0" w:color="auto"/>
      </w:divBdr>
    </w:div>
    <w:div w:id="300497835">
      <w:bodyDiv w:val="1"/>
      <w:marLeft w:val="0"/>
      <w:marRight w:val="0"/>
      <w:marTop w:val="0"/>
      <w:marBottom w:val="0"/>
      <w:divBdr>
        <w:top w:val="none" w:sz="0" w:space="0" w:color="auto"/>
        <w:left w:val="none" w:sz="0" w:space="0" w:color="auto"/>
        <w:bottom w:val="none" w:sz="0" w:space="0" w:color="auto"/>
        <w:right w:val="none" w:sz="0" w:space="0" w:color="auto"/>
      </w:divBdr>
      <w:divsChild>
        <w:div w:id="63921049">
          <w:marLeft w:val="1440"/>
          <w:marRight w:val="0"/>
          <w:marTop w:val="100"/>
          <w:marBottom w:val="0"/>
          <w:divBdr>
            <w:top w:val="none" w:sz="0" w:space="0" w:color="auto"/>
            <w:left w:val="none" w:sz="0" w:space="0" w:color="auto"/>
            <w:bottom w:val="none" w:sz="0" w:space="0" w:color="auto"/>
            <w:right w:val="none" w:sz="0" w:space="0" w:color="auto"/>
          </w:divBdr>
        </w:div>
      </w:divsChild>
    </w:div>
    <w:div w:id="308560660">
      <w:bodyDiv w:val="1"/>
      <w:marLeft w:val="0"/>
      <w:marRight w:val="0"/>
      <w:marTop w:val="0"/>
      <w:marBottom w:val="0"/>
      <w:divBdr>
        <w:top w:val="none" w:sz="0" w:space="0" w:color="auto"/>
        <w:left w:val="none" w:sz="0" w:space="0" w:color="auto"/>
        <w:bottom w:val="none" w:sz="0" w:space="0" w:color="auto"/>
        <w:right w:val="none" w:sz="0" w:space="0" w:color="auto"/>
      </w:divBdr>
      <w:divsChild>
        <w:div w:id="307325760">
          <w:marLeft w:val="893"/>
          <w:marRight w:val="0"/>
          <w:marTop w:val="40"/>
          <w:marBottom w:val="80"/>
          <w:divBdr>
            <w:top w:val="none" w:sz="0" w:space="0" w:color="auto"/>
            <w:left w:val="none" w:sz="0" w:space="0" w:color="auto"/>
            <w:bottom w:val="none" w:sz="0" w:space="0" w:color="auto"/>
            <w:right w:val="none" w:sz="0" w:space="0" w:color="auto"/>
          </w:divBdr>
        </w:div>
      </w:divsChild>
    </w:div>
    <w:div w:id="400567750">
      <w:bodyDiv w:val="1"/>
      <w:marLeft w:val="0"/>
      <w:marRight w:val="0"/>
      <w:marTop w:val="0"/>
      <w:marBottom w:val="0"/>
      <w:divBdr>
        <w:top w:val="none" w:sz="0" w:space="0" w:color="auto"/>
        <w:left w:val="none" w:sz="0" w:space="0" w:color="auto"/>
        <w:bottom w:val="none" w:sz="0" w:space="0" w:color="auto"/>
        <w:right w:val="none" w:sz="0" w:space="0" w:color="auto"/>
      </w:divBdr>
    </w:div>
    <w:div w:id="436288566">
      <w:bodyDiv w:val="1"/>
      <w:marLeft w:val="0"/>
      <w:marRight w:val="0"/>
      <w:marTop w:val="0"/>
      <w:marBottom w:val="0"/>
      <w:divBdr>
        <w:top w:val="none" w:sz="0" w:space="0" w:color="auto"/>
        <w:left w:val="none" w:sz="0" w:space="0" w:color="auto"/>
        <w:bottom w:val="none" w:sz="0" w:space="0" w:color="auto"/>
        <w:right w:val="none" w:sz="0" w:space="0" w:color="auto"/>
      </w:divBdr>
      <w:divsChild>
        <w:div w:id="1268348993">
          <w:marLeft w:val="360"/>
          <w:marRight w:val="0"/>
          <w:marTop w:val="200"/>
          <w:marBottom w:val="0"/>
          <w:divBdr>
            <w:top w:val="none" w:sz="0" w:space="0" w:color="auto"/>
            <w:left w:val="none" w:sz="0" w:space="0" w:color="auto"/>
            <w:bottom w:val="none" w:sz="0" w:space="0" w:color="auto"/>
            <w:right w:val="none" w:sz="0" w:space="0" w:color="auto"/>
          </w:divBdr>
        </w:div>
        <w:div w:id="708726138">
          <w:marLeft w:val="360"/>
          <w:marRight w:val="0"/>
          <w:marTop w:val="200"/>
          <w:marBottom w:val="0"/>
          <w:divBdr>
            <w:top w:val="none" w:sz="0" w:space="0" w:color="auto"/>
            <w:left w:val="none" w:sz="0" w:space="0" w:color="auto"/>
            <w:bottom w:val="none" w:sz="0" w:space="0" w:color="auto"/>
            <w:right w:val="none" w:sz="0" w:space="0" w:color="auto"/>
          </w:divBdr>
        </w:div>
        <w:div w:id="1678386030">
          <w:marLeft w:val="360"/>
          <w:marRight w:val="0"/>
          <w:marTop w:val="200"/>
          <w:marBottom w:val="0"/>
          <w:divBdr>
            <w:top w:val="none" w:sz="0" w:space="0" w:color="auto"/>
            <w:left w:val="none" w:sz="0" w:space="0" w:color="auto"/>
            <w:bottom w:val="none" w:sz="0" w:space="0" w:color="auto"/>
            <w:right w:val="none" w:sz="0" w:space="0" w:color="auto"/>
          </w:divBdr>
        </w:div>
        <w:div w:id="1469056087">
          <w:marLeft w:val="360"/>
          <w:marRight w:val="0"/>
          <w:marTop w:val="200"/>
          <w:marBottom w:val="0"/>
          <w:divBdr>
            <w:top w:val="none" w:sz="0" w:space="0" w:color="auto"/>
            <w:left w:val="none" w:sz="0" w:space="0" w:color="auto"/>
            <w:bottom w:val="none" w:sz="0" w:space="0" w:color="auto"/>
            <w:right w:val="none" w:sz="0" w:space="0" w:color="auto"/>
          </w:divBdr>
        </w:div>
        <w:div w:id="588779143">
          <w:marLeft w:val="1080"/>
          <w:marRight w:val="0"/>
          <w:marTop w:val="100"/>
          <w:marBottom w:val="0"/>
          <w:divBdr>
            <w:top w:val="none" w:sz="0" w:space="0" w:color="auto"/>
            <w:left w:val="none" w:sz="0" w:space="0" w:color="auto"/>
            <w:bottom w:val="none" w:sz="0" w:space="0" w:color="auto"/>
            <w:right w:val="none" w:sz="0" w:space="0" w:color="auto"/>
          </w:divBdr>
        </w:div>
        <w:div w:id="148718141">
          <w:marLeft w:val="360"/>
          <w:marRight w:val="0"/>
          <w:marTop w:val="200"/>
          <w:marBottom w:val="0"/>
          <w:divBdr>
            <w:top w:val="none" w:sz="0" w:space="0" w:color="auto"/>
            <w:left w:val="none" w:sz="0" w:space="0" w:color="auto"/>
            <w:bottom w:val="none" w:sz="0" w:space="0" w:color="auto"/>
            <w:right w:val="none" w:sz="0" w:space="0" w:color="auto"/>
          </w:divBdr>
        </w:div>
        <w:div w:id="422184171">
          <w:marLeft w:val="1080"/>
          <w:marRight w:val="0"/>
          <w:marTop w:val="100"/>
          <w:marBottom w:val="0"/>
          <w:divBdr>
            <w:top w:val="none" w:sz="0" w:space="0" w:color="auto"/>
            <w:left w:val="none" w:sz="0" w:space="0" w:color="auto"/>
            <w:bottom w:val="none" w:sz="0" w:space="0" w:color="auto"/>
            <w:right w:val="none" w:sz="0" w:space="0" w:color="auto"/>
          </w:divBdr>
        </w:div>
        <w:div w:id="779908906">
          <w:marLeft w:val="1800"/>
          <w:marRight w:val="0"/>
          <w:marTop w:val="100"/>
          <w:marBottom w:val="0"/>
          <w:divBdr>
            <w:top w:val="none" w:sz="0" w:space="0" w:color="auto"/>
            <w:left w:val="none" w:sz="0" w:space="0" w:color="auto"/>
            <w:bottom w:val="none" w:sz="0" w:space="0" w:color="auto"/>
            <w:right w:val="none" w:sz="0" w:space="0" w:color="auto"/>
          </w:divBdr>
        </w:div>
        <w:div w:id="1341928577">
          <w:marLeft w:val="1080"/>
          <w:marRight w:val="0"/>
          <w:marTop w:val="100"/>
          <w:marBottom w:val="0"/>
          <w:divBdr>
            <w:top w:val="none" w:sz="0" w:space="0" w:color="auto"/>
            <w:left w:val="none" w:sz="0" w:space="0" w:color="auto"/>
            <w:bottom w:val="none" w:sz="0" w:space="0" w:color="auto"/>
            <w:right w:val="none" w:sz="0" w:space="0" w:color="auto"/>
          </w:divBdr>
        </w:div>
        <w:div w:id="381908905">
          <w:marLeft w:val="1800"/>
          <w:marRight w:val="0"/>
          <w:marTop w:val="100"/>
          <w:marBottom w:val="0"/>
          <w:divBdr>
            <w:top w:val="none" w:sz="0" w:space="0" w:color="auto"/>
            <w:left w:val="none" w:sz="0" w:space="0" w:color="auto"/>
            <w:bottom w:val="none" w:sz="0" w:space="0" w:color="auto"/>
            <w:right w:val="none" w:sz="0" w:space="0" w:color="auto"/>
          </w:divBdr>
        </w:div>
        <w:div w:id="1709257469">
          <w:marLeft w:val="1800"/>
          <w:marRight w:val="0"/>
          <w:marTop w:val="100"/>
          <w:marBottom w:val="0"/>
          <w:divBdr>
            <w:top w:val="none" w:sz="0" w:space="0" w:color="auto"/>
            <w:left w:val="none" w:sz="0" w:space="0" w:color="auto"/>
            <w:bottom w:val="none" w:sz="0" w:space="0" w:color="auto"/>
            <w:right w:val="none" w:sz="0" w:space="0" w:color="auto"/>
          </w:divBdr>
        </w:div>
      </w:divsChild>
    </w:div>
    <w:div w:id="471603650">
      <w:bodyDiv w:val="1"/>
      <w:marLeft w:val="0"/>
      <w:marRight w:val="0"/>
      <w:marTop w:val="0"/>
      <w:marBottom w:val="0"/>
      <w:divBdr>
        <w:top w:val="none" w:sz="0" w:space="0" w:color="auto"/>
        <w:left w:val="none" w:sz="0" w:space="0" w:color="auto"/>
        <w:bottom w:val="none" w:sz="0" w:space="0" w:color="auto"/>
        <w:right w:val="none" w:sz="0" w:space="0" w:color="auto"/>
      </w:divBdr>
    </w:div>
    <w:div w:id="490950467">
      <w:bodyDiv w:val="1"/>
      <w:marLeft w:val="0"/>
      <w:marRight w:val="0"/>
      <w:marTop w:val="0"/>
      <w:marBottom w:val="0"/>
      <w:divBdr>
        <w:top w:val="none" w:sz="0" w:space="0" w:color="auto"/>
        <w:left w:val="none" w:sz="0" w:space="0" w:color="auto"/>
        <w:bottom w:val="none" w:sz="0" w:space="0" w:color="auto"/>
        <w:right w:val="none" w:sz="0" w:space="0" w:color="auto"/>
      </w:divBdr>
    </w:div>
    <w:div w:id="502672634">
      <w:bodyDiv w:val="1"/>
      <w:marLeft w:val="0"/>
      <w:marRight w:val="0"/>
      <w:marTop w:val="0"/>
      <w:marBottom w:val="0"/>
      <w:divBdr>
        <w:top w:val="none" w:sz="0" w:space="0" w:color="auto"/>
        <w:left w:val="none" w:sz="0" w:space="0" w:color="auto"/>
        <w:bottom w:val="none" w:sz="0" w:space="0" w:color="auto"/>
        <w:right w:val="none" w:sz="0" w:space="0" w:color="auto"/>
      </w:divBdr>
      <w:divsChild>
        <w:div w:id="1328243896">
          <w:marLeft w:val="1440"/>
          <w:marRight w:val="0"/>
          <w:marTop w:val="100"/>
          <w:marBottom w:val="0"/>
          <w:divBdr>
            <w:top w:val="none" w:sz="0" w:space="0" w:color="auto"/>
            <w:left w:val="none" w:sz="0" w:space="0" w:color="auto"/>
            <w:bottom w:val="none" w:sz="0" w:space="0" w:color="auto"/>
            <w:right w:val="none" w:sz="0" w:space="0" w:color="auto"/>
          </w:divBdr>
        </w:div>
      </w:divsChild>
    </w:div>
    <w:div w:id="630206116">
      <w:bodyDiv w:val="1"/>
      <w:marLeft w:val="0"/>
      <w:marRight w:val="0"/>
      <w:marTop w:val="0"/>
      <w:marBottom w:val="0"/>
      <w:divBdr>
        <w:top w:val="none" w:sz="0" w:space="0" w:color="auto"/>
        <w:left w:val="none" w:sz="0" w:space="0" w:color="auto"/>
        <w:bottom w:val="none" w:sz="0" w:space="0" w:color="auto"/>
        <w:right w:val="none" w:sz="0" w:space="0" w:color="auto"/>
      </w:divBdr>
      <w:divsChild>
        <w:div w:id="585967573">
          <w:marLeft w:val="360"/>
          <w:marRight w:val="0"/>
          <w:marTop w:val="200"/>
          <w:marBottom w:val="0"/>
          <w:divBdr>
            <w:top w:val="none" w:sz="0" w:space="0" w:color="auto"/>
            <w:left w:val="none" w:sz="0" w:space="0" w:color="auto"/>
            <w:bottom w:val="none" w:sz="0" w:space="0" w:color="auto"/>
            <w:right w:val="none" w:sz="0" w:space="0" w:color="auto"/>
          </w:divBdr>
        </w:div>
        <w:div w:id="942617304">
          <w:marLeft w:val="360"/>
          <w:marRight w:val="0"/>
          <w:marTop w:val="200"/>
          <w:marBottom w:val="0"/>
          <w:divBdr>
            <w:top w:val="none" w:sz="0" w:space="0" w:color="auto"/>
            <w:left w:val="none" w:sz="0" w:space="0" w:color="auto"/>
            <w:bottom w:val="none" w:sz="0" w:space="0" w:color="auto"/>
            <w:right w:val="none" w:sz="0" w:space="0" w:color="auto"/>
          </w:divBdr>
        </w:div>
        <w:div w:id="1446073412">
          <w:marLeft w:val="360"/>
          <w:marRight w:val="0"/>
          <w:marTop w:val="200"/>
          <w:marBottom w:val="0"/>
          <w:divBdr>
            <w:top w:val="none" w:sz="0" w:space="0" w:color="auto"/>
            <w:left w:val="none" w:sz="0" w:space="0" w:color="auto"/>
            <w:bottom w:val="none" w:sz="0" w:space="0" w:color="auto"/>
            <w:right w:val="none" w:sz="0" w:space="0" w:color="auto"/>
          </w:divBdr>
        </w:div>
        <w:div w:id="55009915">
          <w:marLeft w:val="360"/>
          <w:marRight w:val="0"/>
          <w:marTop w:val="200"/>
          <w:marBottom w:val="0"/>
          <w:divBdr>
            <w:top w:val="none" w:sz="0" w:space="0" w:color="auto"/>
            <w:left w:val="none" w:sz="0" w:space="0" w:color="auto"/>
            <w:bottom w:val="none" w:sz="0" w:space="0" w:color="auto"/>
            <w:right w:val="none" w:sz="0" w:space="0" w:color="auto"/>
          </w:divBdr>
        </w:div>
        <w:div w:id="1249773794">
          <w:marLeft w:val="1080"/>
          <w:marRight w:val="0"/>
          <w:marTop w:val="100"/>
          <w:marBottom w:val="0"/>
          <w:divBdr>
            <w:top w:val="none" w:sz="0" w:space="0" w:color="auto"/>
            <w:left w:val="none" w:sz="0" w:space="0" w:color="auto"/>
            <w:bottom w:val="none" w:sz="0" w:space="0" w:color="auto"/>
            <w:right w:val="none" w:sz="0" w:space="0" w:color="auto"/>
          </w:divBdr>
        </w:div>
        <w:div w:id="1214999492">
          <w:marLeft w:val="360"/>
          <w:marRight w:val="0"/>
          <w:marTop w:val="200"/>
          <w:marBottom w:val="0"/>
          <w:divBdr>
            <w:top w:val="none" w:sz="0" w:space="0" w:color="auto"/>
            <w:left w:val="none" w:sz="0" w:space="0" w:color="auto"/>
            <w:bottom w:val="none" w:sz="0" w:space="0" w:color="auto"/>
            <w:right w:val="none" w:sz="0" w:space="0" w:color="auto"/>
          </w:divBdr>
        </w:div>
        <w:div w:id="1533687714">
          <w:marLeft w:val="1080"/>
          <w:marRight w:val="0"/>
          <w:marTop w:val="100"/>
          <w:marBottom w:val="0"/>
          <w:divBdr>
            <w:top w:val="none" w:sz="0" w:space="0" w:color="auto"/>
            <w:left w:val="none" w:sz="0" w:space="0" w:color="auto"/>
            <w:bottom w:val="none" w:sz="0" w:space="0" w:color="auto"/>
            <w:right w:val="none" w:sz="0" w:space="0" w:color="auto"/>
          </w:divBdr>
        </w:div>
        <w:div w:id="1223057703">
          <w:marLeft w:val="1800"/>
          <w:marRight w:val="0"/>
          <w:marTop w:val="100"/>
          <w:marBottom w:val="0"/>
          <w:divBdr>
            <w:top w:val="none" w:sz="0" w:space="0" w:color="auto"/>
            <w:left w:val="none" w:sz="0" w:space="0" w:color="auto"/>
            <w:bottom w:val="none" w:sz="0" w:space="0" w:color="auto"/>
            <w:right w:val="none" w:sz="0" w:space="0" w:color="auto"/>
          </w:divBdr>
        </w:div>
        <w:div w:id="1649627713">
          <w:marLeft w:val="1080"/>
          <w:marRight w:val="0"/>
          <w:marTop w:val="100"/>
          <w:marBottom w:val="0"/>
          <w:divBdr>
            <w:top w:val="none" w:sz="0" w:space="0" w:color="auto"/>
            <w:left w:val="none" w:sz="0" w:space="0" w:color="auto"/>
            <w:bottom w:val="none" w:sz="0" w:space="0" w:color="auto"/>
            <w:right w:val="none" w:sz="0" w:space="0" w:color="auto"/>
          </w:divBdr>
        </w:div>
        <w:div w:id="132600513">
          <w:marLeft w:val="1800"/>
          <w:marRight w:val="0"/>
          <w:marTop w:val="100"/>
          <w:marBottom w:val="0"/>
          <w:divBdr>
            <w:top w:val="none" w:sz="0" w:space="0" w:color="auto"/>
            <w:left w:val="none" w:sz="0" w:space="0" w:color="auto"/>
            <w:bottom w:val="none" w:sz="0" w:space="0" w:color="auto"/>
            <w:right w:val="none" w:sz="0" w:space="0" w:color="auto"/>
          </w:divBdr>
        </w:div>
        <w:div w:id="1141386978">
          <w:marLeft w:val="1800"/>
          <w:marRight w:val="0"/>
          <w:marTop w:val="100"/>
          <w:marBottom w:val="0"/>
          <w:divBdr>
            <w:top w:val="none" w:sz="0" w:space="0" w:color="auto"/>
            <w:left w:val="none" w:sz="0" w:space="0" w:color="auto"/>
            <w:bottom w:val="none" w:sz="0" w:space="0" w:color="auto"/>
            <w:right w:val="none" w:sz="0" w:space="0" w:color="auto"/>
          </w:divBdr>
        </w:div>
      </w:divsChild>
    </w:div>
    <w:div w:id="657459108">
      <w:bodyDiv w:val="1"/>
      <w:marLeft w:val="0"/>
      <w:marRight w:val="0"/>
      <w:marTop w:val="0"/>
      <w:marBottom w:val="0"/>
      <w:divBdr>
        <w:top w:val="none" w:sz="0" w:space="0" w:color="auto"/>
        <w:left w:val="none" w:sz="0" w:space="0" w:color="auto"/>
        <w:bottom w:val="none" w:sz="0" w:space="0" w:color="auto"/>
        <w:right w:val="none" w:sz="0" w:space="0" w:color="auto"/>
      </w:divBdr>
    </w:div>
    <w:div w:id="684593461">
      <w:bodyDiv w:val="1"/>
      <w:marLeft w:val="0"/>
      <w:marRight w:val="0"/>
      <w:marTop w:val="0"/>
      <w:marBottom w:val="0"/>
      <w:divBdr>
        <w:top w:val="none" w:sz="0" w:space="0" w:color="auto"/>
        <w:left w:val="none" w:sz="0" w:space="0" w:color="auto"/>
        <w:bottom w:val="none" w:sz="0" w:space="0" w:color="auto"/>
        <w:right w:val="none" w:sz="0" w:space="0" w:color="auto"/>
      </w:divBdr>
      <w:divsChild>
        <w:div w:id="1141774723">
          <w:marLeft w:val="547"/>
          <w:marRight w:val="0"/>
          <w:marTop w:val="0"/>
          <w:marBottom w:val="0"/>
          <w:divBdr>
            <w:top w:val="none" w:sz="0" w:space="0" w:color="auto"/>
            <w:left w:val="none" w:sz="0" w:space="0" w:color="auto"/>
            <w:bottom w:val="none" w:sz="0" w:space="0" w:color="auto"/>
            <w:right w:val="none" w:sz="0" w:space="0" w:color="auto"/>
          </w:divBdr>
        </w:div>
        <w:div w:id="553394248">
          <w:marLeft w:val="1354"/>
          <w:marRight w:val="0"/>
          <w:marTop w:val="260"/>
          <w:marBottom w:val="120"/>
          <w:divBdr>
            <w:top w:val="none" w:sz="0" w:space="0" w:color="auto"/>
            <w:left w:val="none" w:sz="0" w:space="0" w:color="auto"/>
            <w:bottom w:val="none" w:sz="0" w:space="0" w:color="auto"/>
            <w:right w:val="none" w:sz="0" w:space="0" w:color="auto"/>
          </w:divBdr>
        </w:div>
        <w:div w:id="1293441297">
          <w:marLeft w:val="2074"/>
          <w:marRight w:val="0"/>
          <w:marTop w:val="260"/>
          <w:marBottom w:val="120"/>
          <w:divBdr>
            <w:top w:val="none" w:sz="0" w:space="0" w:color="auto"/>
            <w:left w:val="none" w:sz="0" w:space="0" w:color="auto"/>
            <w:bottom w:val="none" w:sz="0" w:space="0" w:color="auto"/>
            <w:right w:val="none" w:sz="0" w:space="0" w:color="auto"/>
          </w:divBdr>
        </w:div>
        <w:div w:id="2085688119">
          <w:marLeft w:val="1354"/>
          <w:marRight w:val="0"/>
          <w:marTop w:val="260"/>
          <w:marBottom w:val="120"/>
          <w:divBdr>
            <w:top w:val="none" w:sz="0" w:space="0" w:color="auto"/>
            <w:left w:val="none" w:sz="0" w:space="0" w:color="auto"/>
            <w:bottom w:val="none" w:sz="0" w:space="0" w:color="auto"/>
            <w:right w:val="none" w:sz="0" w:space="0" w:color="auto"/>
          </w:divBdr>
        </w:div>
      </w:divsChild>
    </w:div>
    <w:div w:id="755710273">
      <w:bodyDiv w:val="1"/>
      <w:marLeft w:val="0"/>
      <w:marRight w:val="0"/>
      <w:marTop w:val="0"/>
      <w:marBottom w:val="0"/>
      <w:divBdr>
        <w:top w:val="none" w:sz="0" w:space="0" w:color="auto"/>
        <w:left w:val="none" w:sz="0" w:space="0" w:color="auto"/>
        <w:bottom w:val="none" w:sz="0" w:space="0" w:color="auto"/>
        <w:right w:val="none" w:sz="0" w:space="0" w:color="auto"/>
      </w:divBdr>
    </w:div>
    <w:div w:id="852453978">
      <w:bodyDiv w:val="1"/>
      <w:marLeft w:val="0"/>
      <w:marRight w:val="0"/>
      <w:marTop w:val="0"/>
      <w:marBottom w:val="0"/>
      <w:divBdr>
        <w:top w:val="none" w:sz="0" w:space="0" w:color="auto"/>
        <w:left w:val="none" w:sz="0" w:space="0" w:color="auto"/>
        <w:bottom w:val="none" w:sz="0" w:space="0" w:color="auto"/>
        <w:right w:val="none" w:sz="0" w:space="0" w:color="auto"/>
      </w:divBdr>
    </w:div>
    <w:div w:id="854223463">
      <w:bodyDiv w:val="1"/>
      <w:marLeft w:val="0"/>
      <w:marRight w:val="0"/>
      <w:marTop w:val="0"/>
      <w:marBottom w:val="0"/>
      <w:divBdr>
        <w:top w:val="none" w:sz="0" w:space="0" w:color="auto"/>
        <w:left w:val="none" w:sz="0" w:space="0" w:color="auto"/>
        <w:bottom w:val="none" w:sz="0" w:space="0" w:color="auto"/>
        <w:right w:val="none" w:sz="0" w:space="0" w:color="auto"/>
      </w:divBdr>
    </w:div>
    <w:div w:id="854854332">
      <w:bodyDiv w:val="1"/>
      <w:marLeft w:val="0"/>
      <w:marRight w:val="0"/>
      <w:marTop w:val="0"/>
      <w:marBottom w:val="0"/>
      <w:divBdr>
        <w:top w:val="none" w:sz="0" w:space="0" w:color="auto"/>
        <w:left w:val="none" w:sz="0" w:space="0" w:color="auto"/>
        <w:bottom w:val="none" w:sz="0" w:space="0" w:color="auto"/>
        <w:right w:val="none" w:sz="0" w:space="0" w:color="auto"/>
      </w:divBdr>
    </w:div>
    <w:div w:id="864714519">
      <w:bodyDiv w:val="1"/>
      <w:marLeft w:val="0"/>
      <w:marRight w:val="0"/>
      <w:marTop w:val="0"/>
      <w:marBottom w:val="0"/>
      <w:divBdr>
        <w:top w:val="none" w:sz="0" w:space="0" w:color="auto"/>
        <w:left w:val="none" w:sz="0" w:space="0" w:color="auto"/>
        <w:bottom w:val="none" w:sz="0" w:space="0" w:color="auto"/>
        <w:right w:val="none" w:sz="0" w:space="0" w:color="auto"/>
      </w:divBdr>
      <w:divsChild>
        <w:div w:id="727338374">
          <w:marLeft w:val="360"/>
          <w:marRight w:val="0"/>
          <w:marTop w:val="200"/>
          <w:marBottom w:val="0"/>
          <w:divBdr>
            <w:top w:val="none" w:sz="0" w:space="0" w:color="auto"/>
            <w:left w:val="none" w:sz="0" w:space="0" w:color="auto"/>
            <w:bottom w:val="none" w:sz="0" w:space="0" w:color="auto"/>
            <w:right w:val="none" w:sz="0" w:space="0" w:color="auto"/>
          </w:divBdr>
        </w:div>
      </w:divsChild>
    </w:div>
    <w:div w:id="981038321">
      <w:bodyDiv w:val="1"/>
      <w:marLeft w:val="0"/>
      <w:marRight w:val="0"/>
      <w:marTop w:val="0"/>
      <w:marBottom w:val="0"/>
      <w:divBdr>
        <w:top w:val="none" w:sz="0" w:space="0" w:color="auto"/>
        <w:left w:val="none" w:sz="0" w:space="0" w:color="auto"/>
        <w:bottom w:val="none" w:sz="0" w:space="0" w:color="auto"/>
        <w:right w:val="none" w:sz="0" w:space="0" w:color="auto"/>
      </w:divBdr>
      <w:divsChild>
        <w:div w:id="519046321">
          <w:marLeft w:val="547"/>
          <w:marRight w:val="0"/>
          <w:marTop w:val="0"/>
          <w:marBottom w:val="0"/>
          <w:divBdr>
            <w:top w:val="none" w:sz="0" w:space="0" w:color="auto"/>
            <w:left w:val="none" w:sz="0" w:space="0" w:color="auto"/>
            <w:bottom w:val="none" w:sz="0" w:space="0" w:color="auto"/>
            <w:right w:val="none" w:sz="0" w:space="0" w:color="auto"/>
          </w:divBdr>
        </w:div>
        <w:div w:id="2060585637">
          <w:marLeft w:val="1354"/>
          <w:marRight w:val="0"/>
          <w:marTop w:val="260"/>
          <w:marBottom w:val="120"/>
          <w:divBdr>
            <w:top w:val="none" w:sz="0" w:space="0" w:color="auto"/>
            <w:left w:val="none" w:sz="0" w:space="0" w:color="auto"/>
            <w:bottom w:val="none" w:sz="0" w:space="0" w:color="auto"/>
            <w:right w:val="none" w:sz="0" w:space="0" w:color="auto"/>
          </w:divBdr>
        </w:div>
        <w:div w:id="227495524">
          <w:marLeft w:val="2074"/>
          <w:marRight w:val="0"/>
          <w:marTop w:val="260"/>
          <w:marBottom w:val="120"/>
          <w:divBdr>
            <w:top w:val="none" w:sz="0" w:space="0" w:color="auto"/>
            <w:left w:val="none" w:sz="0" w:space="0" w:color="auto"/>
            <w:bottom w:val="none" w:sz="0" w:space="0" w:color="auto"/>
            <w:right w:val="none" w:sz="0" w:space="0" w:color="auto"/>
          </w:divBdr>
        </w:div>
        <w:div w:id="626744812">
          <w:marLeft w:val="1354"/>
          <w:marRight w:val="0"/>
          <w:marTop w:val="260"/>
          <w:marBottom w:val="120"/>
          <w:divBdr>
            <w:top w:val="none" w:sz="0" w:space="0" w:color="auto"/>
            <w:left w:val="none" w:sz="0" w:space="0" w:color="auto"/>
            <w:bottom w:val="none" w:sz="0" w:space="0" w:color="auto"/>
            <w:right w:val="none" w:sz="0" w:space="0" w:color="auto"/>
          </w:divBdr>
        </w:div>
      </w:divsChild>
    </w:div>
    <w:div w:id="1179197507">
      <w:bodyDiv w:val="1"/>
      <w:marLeft w:val="0"/>
      <w:marRight w:val="0"/>
      <w:marTop w:val="0"/>
      <w:marBottom w:val="0"/>
      <w:divBdr>
        <w:top w:val="none" w:sz="0" w:space="0" w:color="auto"/>
        <w:left w:val="none" w:sz="0" w:space="0" w:color="auto"/>
        <w:bottom w:val="none" w:sz="0" w:space="0" w:color="auto"/>
        <w:right w:val="none" w:sz="0" w:space="0" w:color="auto"/>
      </w:divBdr>
    </w:div>
    <w:div w:id="1251113745">
      <w:bodyDiv w:val="1"/>
      <w:marLeft w:val="0"/>
      <w:marRight w:val="0"/>
      <w:marTop w:val="0"/>
      <w:marBottom w:val="0"/>
      <w:divBdr>
        <w:top w:val="none" w:sz="0" w:space="0" w:color="auto"/>
        <w:left w:val="none" w:sz="0" w:space="0" w:color="auto"/>
        <w:bottom w:val="none" w:sz="0" w:space="0" w:color="auto"/>
        <w:right w:val="none" w:sz="0" w:space="0" w:color="auto"/>
      </w:divBdr>
    </w:div>
    <w:div w:id="1318457785">
      <w:bodyDiv w:val="1"/>
      <w:marLeft w:val="0"/>
      <w:marRight w:val="0"/>
      <w:marTop w:val="0"/>
      <w:marBottom w:val="0"/>
      <w:divBdr>
        <w:top w:val="none" w:sz="0" w:space="0" w:color="auto"/>
        <w:left w:val="none" w:sz="0" w:space="0" w:color="auto"/>
        <w:bottom w:val="none" w:sz="0" w:space="0" w:color="auto"/>
        <w:right w:val="none" w:sz="0" w:space="0" w:color="auto"/>
      </w:divBdr>
    </w:div>
    <w:div w:id="1343313346">
      <w:bodyDiv w:val="1"/>
      <w:marLeft w:val="0"/>
      <w:marRight w:val="0"/>
      <w:marTop w:val="0"/>
      <w:marBottom w:val="0"/>
      <w:divBdr>
        <w:top w:val="none" w:sz="0" w:space="0" w:color="auto"/>
        <w:left w:val="none" w:sz="0" w:space="0" w:color="auto"/>
        <w:bottom w:val="none" w:sz="0" w:space="0" w:color="auto"/>
        <w:right w:val="none" w:sz="0" w:space="0" w:color="auto"/>
      </w:divBdr>
    </w:div>
    <w:div w:id="1348141551">
      <w:bodyDiv w:val="1"/>
      <w:marLeft w:val="0"/>
      <w:marRight w:val="0"/>
      <w:marTop w:val="0"/>
      <w:marBottom w:val="0"/>
      <w:divBdr>
        <w:top w:val="none" w:sz="0" w:space="0" w:color="auto"/>
        <w:left w:val="none" w:sz="0" w:space="0" w:color="auto"/>
        <w:bottom w:val="none" w:sz="0" w:space="0" w:color="auto"/>
        <w:right w:val="none" w:sz="0" w:space="0" w:color="auto"/>
      </w:divBdr>
    </w:div>
    <w:div w:id="1618294997">
      <w:bodyDiv w:val="1"/>
      <w:marLeft w:val="0"/>
      <w:marRight w:val="0"/>
      <w:marTop w:val="0"/>
      <w:marBottom w:val="0"/>
      <w:divBdr>
        <w:top w:val="none" w:sz="0" w:space="0" w:color="auto"/>
        <w:left w:val="none" w:sz="0" w:space="0" w:color="auto"/>
        <w:bottom w:val="none" w:sz="0" w:space="0" w:color="auto"/>
        <w:right w:val="none" w:sz="0" w:space="0" w:color="auto"/>
      </w:divBdr>
    </w:div>
    <w:div w:id="1621841124">
      <w:bodyDiv w:val="1"/>
      <w:marLeft w:val="0"/>
      <w:marRight w:val="0"/>
      <w:marTop w:val="0"/>
      <w:marBottom w:val="0"/>
      <w:divBdr>
        <w:top w:val="none" w:sz="0" w:space="0" w:color="auto"/>
        <w:left w:val="none" w:sz="0" w:space="0" w:color="auto"/>
        <w:bottom w:val="none" w:sz="0" w:space="0" w:color="auto"/>
        <w:right w:val="none" w:sz="0" w:space="0" w:color="auto"/>
      </w:divBdr>
    </w:div>
    <w:div w:id="1652783314">
      <w:bodyDiv w:val="1"/>
      <w:marLeft w:val="0"/>
      <w:marRight w:val="0"/>
      <w:marTop w:val="0"/>
      <w:marBottom w:val="0"/>
      <w:divBdr>
        <w:top w:val="none" w:sz="0" w:space="0" w:color="auto"/>
        <w:left w:val="none" w:sz="0" w:space="0" w:color="auto"/>
        <w:bottom w:val="none" w:sz="0" w:space="0" w:color="auto"/>
        <w:right w:val="none" w:sz="0" w:space="0" w:color="auto"/>
      </w:divBdr>
      <w:divsChild>
        <w:div w:id="1235507118">
          <w:marLeft w:val="893"/>
          <w:marRight w:val="0"/>
          <w:marTop w:val="40"/>
          <w:marBottom w:val="80"/>
          <w:divBdr>
            <w:top w:val="none" w:sz="0" w:space="0" w:color="auto"/>
            <w:left w:val="none" w:sz="0" w:space="0" w:color="auto"/>
            <w:bottom w:val="none" w:sz="0" w:space="0" w:color="auto"/>
            <w:right w:val="none" w:sz="0" w:space="0" w:color="auto"/>
          </w:divBdr>
        </w:div>
      </w:divsChild>
    </w:div>
    <w:div w:id="1657148178">
      <w:bodyDiv w:val="1"/>
      <w:marLeft w:val="0"/>
      <w:marRight w:val="0"/>
      <w:marTop w:val="0"/>
      <w:marBottom w:val="0"/>
      <w:divBdr>
        <w:top w:val="none" w:sz="0" w:space="0" w:color="auto"/>
        <w:left w:val="none" w:sz="0" w:space="0" w:color="auto"/>
        <w:bottom w:val="none" w:sz="0" w:space="0" w:color="auto"/>
        <w:right w:val="none" w:sz="0" w:space="0" w:color="auto"/>
      </w:divBdr>
      <w:divsChild>
        <w:div w:id="226234651">
          <w:marLeft w:val="547"/>
          <w:marRight w:val="0"/>
          <w:marTop w:val="0"/>
          <w:marBottom w:val="0"/>
          <w:divBdr>
            <w:top w:val="none" w:sz="0" w:space="0" w:color="auto"/>
            <w:left w:val="none" w:sz="0" w:space="0" w:color="auto"/>
            <w:bottom w:val="none" w:sz="0" w:space="0" w:color="auto"/>
            <w:right w:val="none" w:sz="0" w:space="0" w:color="auto"/>
          </w:divBdr>
        </w:div>
        <w:div w:id="1352678772">
          <w:marLeft w:val="1354"/>
          <w:marRight w:val="0"/>
          <w:marTop w:val="260"/>
          <w:marBottom w:val="120"/>
          <w:divBdr>
            <w:top w:val="none" w:sz="0" w:space="0" w:color="auto"/>
            <w:left w:val="none" w:sz="0" w:space="0" w:color="auto"/>
            <w:bottom w:val="none" w:sz="0" w:space="0" w:color="auto"/>
            <w:right w:val="none" w:sz="0" w:space="0" w:color="auto"/>
          </w:divBdr>
        </w:div>
        <w:div w:id="2032756813">
          <w:marLeft w:val="2074"/>
          <w:marRight w:val="0"/>
          <w:marTop w:val="260"/>
          <w:marBottom w:val="120"/>
          <w:divBdr>
            <w:top w:val="none" w:sz="0" w:space="0" w:color="auto"/>
            <w:left w:val="none" w:sz="0" w:space="0" w:color="auto"/>
            <w:bottom w:val="none" w:sz="0" w:space="0" w:color="auto"/>
            <w:right w:val="none" w:sz="0" w:space="0" w:color="auto"/>
          </w:divBdr>
        </w:div>
        <w:div w:id="1846162471">
          <w:marLeft w:val="1354"/>
          <w:marRight w:val="0"/>
          <w:marTop w:val="260"/>
          <w:marBottom w:val="120"/>
          <w:divBdr>
            <w:top w:val="none" w:sz="0" w:space="0" w:color="auto"/>
            <w:left w:val="none" w:sz="0" w:space="0" w:color="auto"/>
            <w:bottom w:val="none" w:sz="0" w:space="0" w:color="auto"/>
            <w:right w:val="none" w:sz="0" w:space="0" w:color="auto"/>
          </w:divBdr>
        </w:div>
      </w:divsChild>
    </w:div>
    <w:div w:id="1692293015">
      <w:bodyDiv w:val="1"/>
      <w:marLeft w:val="0"/>
      <w:marRight w:val="0"/>
      <w:marTop w:val="0"/>
      <w:marBottom w:val="0"/>
      <w:divBdr>
        <w:top w:val="none" w:sz="0" w:space="0" w:color="auto"/>
        <w:left w:val="none" w:sz="0" w:space="0" w:color="auto"/>
        <w:bottom w:val="none" w:sz="0" w:space="0" w:color="auto"/>
        <w:right w:val="none" w:sz="0" w:space="0" w:color="auto"/>
      </w:divBdr>
    </w:div>
    <w:div w:id="1752922289">
      <w:bodyDiv w:val="1"/>
      <w:marLeft w:val="0"/>
      <w:marRight w:val="0"/>
      <w:marTop w:val="0"/>
      <w:marBottom w:val="0"/>
      <w:divBdr>
        <w:top w:val="none" w:sz="0" w:space="0" w:color="auto"/>
        <w:left w:val="none" w:sz="0" w:space="0" w:color="auto"/>
        <w:bottom w:val="none" w:sz="0" w:space="0" w:color="auto"/>
        <w:right w:val="none" w:sz="0" w:space="0" w:color="auto"/>
      </w:divBdr>
    </w:div>
    <w:div w:id="1838379471">
      <w:bodyDiv w:val="1"/>
      <w:marLeft w:val="0"/>
      <w:marRight w:val="0"/>
      <w:marTop w:val="0"/>
      <w:marBottom w:val="0"/>
      <w:divBdr>
        <w:top w:val="none" w:sz="0" w:space="0" w:color="auto"/>
        <w:left w:val="none" w:sz="0" w:space="0" w:color="auto"/>
        <w:bottom w:val="none" w:sz="0" w:space="0" w:color="auto"/>
        <w:right w:val="none" w:sz="0" w:space="0" w:color="auto"/>
      </w:divBdr>
    </w:div>
    <w:div w:id="1968581880">
      <w:bodyDiv w:val="1"/>
      <w:marLeft w:val="0"/>
      <w:marRight w:val="0"/>
      <w:marTop w:val="0"/>
      <w:marBottom w:val="0"/>
      <w:divBdr>
        <w:top w:val="none" w:sz="0" w:space="0" w:color="auto"/>
        <w:left w:val="none" w:sz="0" w:space="0" w:color="auto"/>
        <w:bottom w:val="none" w:sz="0" w:space="0" w:color="auto"/>
        <w:right w:val="none" w:sz="0" w:space="0" w:color="auto"/>
      </w:divBdr>
      <w:divsChild>
        <w:div w:id="2020548339">
          <w:marLeft w:val="360"/>
          <w:marRight w:val="0"/>
          <w:marTop w:val="200"/>
          <w:marBottom w:val="0"/>
          <w:divBdr>
            <w:top w:val="none" w:sz="0" w:space="0" w:color="auto"/>
            <w:left w:val="none" w:sz="0" w:space="0" w:color="auto"/>
            <w:bottom w:val="none" w:sz="0" w:space="0" w:color="auto"/>
            <w:right w:val="none" w:sz="0" w:space="0" w:color="auto"/>
          </w:divBdr>
        </w:div>
        <w:div w:id="1879588592">
          <w:marLeft w:val="360"/>
          <w:marRight w:val="0"/>
          <w:marTop w:val="200"/>
          <w:marBottom w:val="0"/>
          <w:divBdr>
            <w:top w:val="none" w:sz="0" w:space="0" w:color="auto"/>
            <w:left w:val="none" w:sz="0" w:space="0" w:color="auto"/>
            <w:bottom w:val="none" w:sz="0" w:space="0" w:color="auto"/>
            <w:right w:val="none" w:sz="0" w:space="0" w:color="auto"/>
          </w:divBdr>
        </w:div>
        <w:div w:id="2052420452">
          <w:marLeft w:val="360"/>
          <w:marRight w:val="0"/>
          <w:marTop w:val="200"/>
          <w:marBottom w:val="0"/>
          <w:divBdr>
            <w:top w:val="none" w:sz="0" w:space="0" w:color="auto"/>
            <w:left w:val="none" w:sz="0" w:space="0" w:color="auto"/>
            <w:bottom w:val="none" w:sz="0" w:space="0" w:color="auto"/>
            <w:right w:val="none" w:sz="0" w:space="0" w:color="auto"/>
          </w:divBdr>
        </w:div>
        <w:div w:id="231695317">
          <w:marLeft w:val="360"/>
          <w:marRight w:val="0"/>
          <w:marTop w:val="200"/>
          <w:marBottom w:val="0"/>
          <w:divBdr>
            <w:top w:val="none" w:sz="0" w:space="0" w:color="auto"/>
            <w:left w:val="none" w:sz="0" w:space="0" w:color="auto"/>
            <w:bottom w:val="none" w:sz="0" w:space="0" w:color="auto"/>
            <w:right w:val="none" w:sz="0" w:space="0" w:color="auto"/>
          </w:divBdr>
        </w:div>
        <w:div w:id="1207598613">
          <w:marLeft w:val="1080"/>
          <w:marRight w:val="0"/>
          <w:marTop w:val="100"/>
          <w:marBottom w:val="0"/>
          <w:divBdr>
            <w:top w:val="none" w:sz="0" w:space="0" w:color="auto"/>
            <w:left w:val="none" w:sz="0" w:space="0" w:color="auto"/>
            <w:bottom w:val="none" w:sz="0" w:space="0" w:color="auto"/>
            <w:right w:val="none" w:sz="0" w:space="0" w:color="auto"/>
          </w:divBdr>
        </w:div>
        <w:div w:id="772897622">
          <w:marLeft w:val="360"/>
          <w:marRight w:val="0"/>
          <w:marTop w:val="200"/>
          <w:marBottom w:val="0"/>
          <w:divBdr>
            <w:top w:val="none" w:sz="0" w:space="0" w:color="auto"/>
            <w:left w:val="none" w:sz="0" w:space="0" w:color="auto"/>
            <w:bottom w:val="none" w:sz="0" w:space="0" w:color="auto"/>
            <w:right w:val="none" w:sz="0" w:space="0" w:color="auto"/>
          </w:divBdr>
        </w:div>
        <w:div w:id="1606188707">
          <w:marLeft w:val="1080"/>
          <w:marRight w:val="0"/>
          <w:marTop w:val="100"/>
          <w:marBottom w:val="0"/>
          <w:divBdr>
            <w:top w:val="none" w:sz="0" w:space="0" w:color="auto"/>
            <w:left w:val="none" w:sz="0" w:space="0" w:color="auto"/>
            <w:bottom w:val="none" w:sz="0" w:space="0" w:color="auto"/>
            <w:right w:val="none" w:sz="0" w:space="0" w:color="auto"/>
          </w:divBdr>
        </w:div>
        <w:div w:id="1009989283">
          <w:marLeft w:val="1800"/>
          <w:marRight w:val="0"/>
          <w:marTop w:val="100"/>
          <w:marBottom w:val="0"/>
          <w:divBdr>
            <w:top w:val="none" w:sz="0" w:space="0" w:color="auto"/>
            <w:left w:val="none" w:sz="0" w:space="0" w:color="auto"/>
            <w:bottom w:val="none" w:sz="0" w:space="0" w:color="auto"/>
            <w:right w:val="none" w:sz="0" w:space="0" w:color="auto"/>
          </w:divBdr>
        </w:div>
        <w:div w:id="1719351085">
          <w:marLeft w:val="1080"/>
          <w:marRight w:val="0"/>
          <w:marTop w:val="100"/>
          <w:marBottom w:val="0"/>
          <w:divBdr>
            <w:top w:val="none" w:sz="0" w:space="0" w:color="auto"/>
            <w:left w:val="none" w:sz="0" w:space="0" w:color="auto"/>
            <w:bottom w:val="none" w:sz="0" w:space="0" w:color="auto"/>
            <w:right w:val="none" w:sz="0" w:space="0" w:color="auto"/>
          </w:divBdr>
        </w:div>
        <w:div w:id="1875851901">
          <w:marLeft w:val="1800"/>
          <w:marRight w:val="0"/>
          <w:marTop w:val="100"/>
          <w:marBottom w:val="0"/>
          <w:divBdr>
            <w:top w:val="none" w:sz="0" w:space="0" w:color="auto"/>
            <w:left w:val="none" w:sz="0" w:space="0" w:color="auto"/>
            <w:bottom w:val="none" w:sz="0" w:space="0" w:color="auto"/>
            <w:right w:val="none" w:sz="0" w:space="0" w:color="auto"/>
          </w:divBdr>
        </w:div>
        <w:div w:id="57431942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917</Words>
  <Characters>5231</Characters>
  <Application>Microsoft Office Word</Application>
  <DocSecurity>0</DocSecurity>
  <Lines>43</Lines>
  <Paragraphs>12</Paragraphs>
  <ScaleCrop>false</ScaleCrop>
  <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OPPO_1</cp:lastModifiedBy>
  <cp:revision>4</cp:revision>
  <dcterms:created xsi:type="dcterms:W3CDTF">2022-04-13T10:56:00Z</dcterms:created>
  <dcterms:modified xsi:type="dcterms:W3CDTF">2022-04-25T03:15:00Z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ies>
</file>